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4EB32" w14:textId="77777777" w:rsidR="00A03757" w:rsidRPr="008F4335" w:rsidRDefault="00A03757" w:rsidP="00A47E9D">
      <w:pPr>
        <w:jc w:val="center"/>
        <w:rPr>
          <w:rFonts w:ascii="Arial Narrow" w:hAnsi="Arial Narrow"/>
          <w:sz w:val="20"/>
          <w:szCs w:val="20"/>
          <w:lang w:val="en-CA"/>
        </w:rPr>
      </w:pPr>
      <w:r w:rsidRPr="008F4335">
        <w:rPr>
          <w:rFonts w:ascii="Arial Narrow" w:eastAsia="Calibri" w:hAnsi="Arial Narrow" w:cs="Times New Roman"/>
          <w:noProof/>
          <w:sz w:val="20"/>
          <w:szCs w:val="20"/>
          <w:lang w:val="sl-SI" w:eastAsia="sl-SI"/>
        </w:rPr>
        <w:drawing>
          <wp:inline distT="0" distB="0" distL="0" distR="0" wp14:anchorId="5479F2F8" wp14:editId="656AF905">
            <wp:extent cx="2141621" cy="847725"/>
            <wp:effectExtent l="0" t="0" r="0" b="0"/>
            <wp:docPr id="1" name="Picture 2"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621" cy="847725"/>
                    </a:xfrm>
                    <a:prstGeom prst="rect">
                      <a:avLst/>
                    </a:prstGeom>
                    <a:noFill/>
                    <a:ln>
                      <a:noFill/>
                    </a:ln>
                  </pic:spPr>
                </pic:pic>
              </a:graphicData>
            </a:graphic>
          </wp:inline>
        </w:drawing>
      </w:r>
    </w:p>
    <w:p w14:paraId="44C14E6A" w14:textId="567CC3AE" w:rsidR="00F33881" w:rsidRPr="008F4335" w:rsidRDefault="00A03757" w:rsidP="00146E25">
      <w:pPr>
        <w:jc w:val="center"/>
        <w:rPr>
          <w:rFonts w:ascii="Arial Narrow" w:eastAsia="Calibri" w:hAnsi="Arial Narrow" w:cs="Times New Roman"/>
          <w:b/>
          <w:szCs w:val="20"/>
          <w:lang w:val="en-CA" w:eastAsia="en-US"/>
        </w:rPr>
      </w:pPr>
      <w:r w:rsidRPr="008F4335">
        <w:rPr>
          <w:rFonts w:ascii="Arial Narrow" w:eastAsia="Calibri" w:hAnsi="Arial Narrow" w:cs="Times New Roman"/>
          <w:b/>
          <w:szCs w:val="20"/>
          <w:lang w:val="en-CA" w:eastAsia="en-US"/>
        </w:rPr>
        <w:t>Peer-to-Peer (P2P) Support Program</w:t>
      </w:r>
    </w:p>
    <w:p w14:paraId="30EFF95B" w14:textId="6990BABF" w:rsidR="00F01842" w:rsidRPr="008F4335" w:rsidRDefault="00F01842" w:rsidP="00146E25">
      <w:pPr>
        <w:jc w:val="center"/>
        <w:rPr>
          <w:rFonts w:ascii="Arial Narrow" w:eastAsia="Calibri" w:hAnsi="Arial Narrow" w:cs="Times New Roman"/>
          <w:b/>
          <w:szCs w:val="20"/>
          <w:lang w:val="en-CA" w:eastAsia="en-US"/>
        </w:rPr>
      </w:pPr>
      <w:r w:rsidRPr="008F4335">
        <w:rPr>
          <w:rFonts w:ascii="Arial Narrow" w:eastAsia="Calibri" w:hAnsi="Arial Narrow" w:cs="Times New Roman"/>
          <w:b/>
          <w:szCs w:val="20"/>
          <w:lang w:val="en-CA" w:eastAsia="en-US"/>
        </w:rPr>
        <w:t>Final Narrative Report</w:t>
      </w:r>
    </w:p>
    <w:p w14:paraId="52110025" w14:textId="42FF36C8" w:rsidR="00946362" w:rsidRPr="00FB43FB" w:rsidRDefault="00946362" w:rsidP="002F04FD">
      <w:pPr>
        <w:ind w:hanging="142"/>
        <w:jc w:val="both"/>
        <w:rPr>
          <w:rFonts w:ascii="Arial Narrow" w:hAnsi="Arial Narrow" w:cs="Arial"/>
          <w:b/>
          <w:sz w:val="20"/>
          <w:szCs w:val="20"/>
          <w:u w:val="single"/>
          <w:lang w:val="en-CA"/>
        </w:rPr>
      </w:pPr>
      <w:r w:rsidRPr="00FB43FB">
        <w:rPr>
          <w:rFonts w:ascii="Arial Narrow" w:hAnsi="Arial Narrow" w:cs="Arial"/>
          <w:b/>
          <w:sz w:val="20"/>
          <w:szCs w:val="20"/>
          <w:u w:val="single"/>
          <w:lang w:val="en-CA"/>
        </w:rPr>
        <w:t>Project</w:t>
      </w:r>
      <w:r w:rsidR="00FB43FB" w:rsidRPr="00FB43FB">
        <w:rPr>
          <w:rFonts w:ascii="Arial Narrow" w:hAnsi="Arial Narrow" w:cs="Arial"/>
          <w:b/>
          <w:sz w:val="20"/>
          <w:szCs w:val="20"/>
          <w:u w:val="single"/>
          <w:lang w:val="en-CA"/>
        </w:rPr>
        <w:t xml:space="preserve"> ID</w:t>
      </w:r>
    </w:p>
    <w:tbl>
      <w:tblPr>
        <w:tblStyle w:val="Tabelamrea"/>
        <w:tblW w:w="0" w:type="auto"/>
        <w:tblLook w:val="04A0" w:firstRow="1" w:lastRow="0" w:firstColumn="1" w:lastColumn="0" w:noHBand="0" w:noVBand="1"/>
      </w:tblPr>
      <w:tblGrid>
        <w:gridCol w:w="1951"/>
        <w:gridCol w:w="572"/>
        <w:gridCol w:w="6232"/>
      </w:tblGrid>
      <w:tr w:rsidR="00F71ADA" w:rsidRPr="008F4335" w14:paraId="1BFDA94B" w14:textId="77777777" w:rsidTr="008F4335">
        <w:tc>
          <w:tcPr>
            <w:tcW w:w="1951" w:type="dxa"/>
          </w:tcPr>
          <w:p w14:paraId="54FF9498" w14:textId="6D5463A8" w:rsidR="00F71ADA" w:rsidRPr="008F4335" w:rsidRDefault="00F71ADA" w:rsidP="006E69F8">
            <w:pPr>
              <w:jc w:val="right"/>
              <w:rPr>
                <w:rFonts w:ascii="Arial Narrow" w:hAnsi="Arial Narrow" w:cs="Arial"/>
                <w:b/>
                <w:sz w:val="20"/>
                <w:szCs w:val="20"/>
                <w:lang w:val="en-CA"/>
              </w:rPr>
            </w:pPr>
            <w:r>
              <w:rPr>
                <w:rFonts w:ascii="Arial Narrow" w:hAnsi="Arial Narrow" w:cs="Arial"/>
                <w:b/>
                <w:sz w:val="20"/>
                <w:szCs w:val="20"/>
                <w:lang w:val="en-CA"/>
              </w:rPr>
              <w:t>P2P Project number</w:t>
            </w:r>
          </w:p>
        </w:tc>
        <w:tc>
          <w:tcPr>
            <w:tcW w:w="6804" w:type="dxa"/>
            <w:gridSpan w:val="2"/>
          </w:tcPr>
          <w:p w14:paraId="6BF47371" w14:textId="04674DFB" w:rsidR="00F71ADA" w:rsidRPr="008F4335" w:rsidRDefault="00F71ADA" w:rsidP="00DC0FE0">
            <w:pPr>
              <w:rPr>
                <w:rFonts w:ascii="Arial Narrow" w:hAnsi="Arial Narrow" w:cs="Arial"/>
                <w:sz w:val="20"/>
                <w:szCs w:val="20"/>
                <w:lang w:val="en-CA"/>
              </w:rPr>
            </w:pPr>
            <w:r>
              <w:rPr>
                <w:rFonts w:ascii="Arial Narrow" w:hAnsi="Arial Narrow" w:cs="Arial"/>
                <w:sz w:val="20"/>
                <w:szCs w:val="20"/>
                <w:lang w:val="en-CA"/>
              </w:rPr>
              <w:t>#</w:t>
            </w:r>
            <w:r w:rsidR="00F34F61">
              <w:rPr>
                <w:rFonts w:ascii="Arial Narrow" w:hAnsi="Arial Narrow" w:cs="Arial"/>
                <w:sz w:val="20"/>
                <w:szCs w:val="20"/>
                <w:lang w:val="en-CA"/>
              </w:rPr>
              <w:t>04</w:t>
            </w:r>
          </w:p>
        </w:tc>
      </w:tr>
      <w:tr w:rsidR="00DC0FE0" w:rsidRPr="008F4335" w14:paraId="379BD725" w14:textId="77777777" w:rsidTr="008F4335">
        <w:tc>
          <w:tcPr>
            <w:tcW w:w="1951" w:type="dxa"/>
          </w:tcPr>
          <w:p w14:paraId="3D107E3E" w14:textId="0629543B" w:rsidR="00DC0FE0" w:rsidRPr="008F4335" w:rsidRDefault="00DC0FE0" w:rsidP="006E69F8">
            <w:pPr>
              <w:jc w:val="right"/>
              <w:rPr>
                <w:rFonts w:ascii="Arial Narrow" w:hAnsi="Arial Narrow" w:cs="Arial"/>
                <w:b/>
                <w:sz w:val="20"/>
                <w:szCs w:val="20"/>
                <w:lang w:val="en-CA"/>
              </w:rPr>
            </w:pPr>
            <w:r w:rsidRPr="008F4335">
              <w:rPr>
                <w:rFonts w:ascii="Arial Narrow" w:hAnsi="Arial Narrow" w:cs="Arial"/>
                <w:b/>
                <w:sz w:val="20"/>
                <w:szCs w:val="20"/>
                <w:lang w:val="en-CA"/>
              </w:rPr>
              <w:t>Project Title:</w:t>
            </w:r>
          </w:p>
        </w:tc>
        <w:tc>
          <w:tcPr>
            <w:tcW w:w="6804" w:type="dxa"/>
            <w:gridSpan w:val="2"/>
          </w:tcPr>
          <w:p w14:paraId="5CA4C163" w14:textId="0A273A4D" w:rsidR="00DC0FE0" w:rsidRPr="00F34F61" w:rsidRDefault="00F34F61" w:rsidP="00DC0FE0">
            <w:pPr>
              <w:rPr>
                <w:rFonts w:ascii="Arial Narrow" w:hAnsi="Arial Narrow" w:cs="Arial"/>
                <w:sz w:val="20"/>
                <w:szCs w:val="20"/>
                <w:lang w:val="en-CA"/>
              </w:rPr>
            </w:pPr>
            <w:r w:rsidRPr="00F34F61">
              <w:rPr>
                <w:rFonts w:ascii="Arial Narrow" w:hAnsi="Arial Narrow" w:cs="Arial"/>
                <w:sz w:val="20"/>
                <w:szCs w:val="20"/>
                <w:lang w:val="en-CA"/>
              </w:rPr>
              <w:t xml:space="preserve">Enhancing evaluation capacities in Serbia </w:t>
            </w:r>
          </w:p>
        </w:tc>
      </w:tr>
      <w:tr w:rsidR="00B153A0" w:rsidRPr="008F4335" w14:paraId="22B66A9A" w14:textId="77777777" w:rsidTr="008F4335">
        <w:tc>
          <w:tcPr>
            <w:tcW w:w="1951" w:type="dxa"/>
          </w:tcPr>
          <w:p w14:paraId="531C1828" w14:textId="4BE1F1BB" w:rsidR="00B153A0" w:rsidRPr="008F4335" w:rsidRDefault="00B153A0" w:rsidP="006E69F8">
            <w:pPr>
              <w:jc w:val="right"/>
              <w:rPr>
                <w:rFonts w:ascii="Arial Narrow" w:hAnsi="Arial Narrow" w:cs="Arial"/>
                <w:b/>
                <w:sz w:val="20"/>
                <w:szCs w:val="20"/>
                <w:lang w:val="en-CA"/>
              </w:rPr>
            </w:pPr>
            <w:r>
              <w:rPr>
                <w:rFonts w:ascii="Arial Narrow" w:hAnsi="Arial Narrow" w:cs="Arial"/>
                <w:b/>
                <w:sz w:val="20"/>
                <w:szCs w:val="20"/>
                <w:lang w:val="en-CA"/>
              </w:rPr>
              <w:t>Project Managed by:</w:t>
            </w:r>
          </w:p>
        </w:tc>
        <w:tc>
          <w:tcPr>
            <w:tcW w:w="6804" w:type="dxa"/>
            <w:gridSpan w:val="2"/>
          </w:tcPr>
          <w:p w14:paraId="77D7892D" w14:textId="38AC7A56" w:rsidR="00B153A0" w:rsidRPr="00F34F61" w:rsidRDefault="00F34F61" w:rsidP="00DC0FE0">
            <w:pPr>
              <w:rPr>
                <w:rFonts w:ascii="Arial Narrow" w:hAnsi="Arial Narrow" w:cs="Arial"/>
                <w:sz w:val="20"/>
                <w:szCs w:val="20"/>
                <w:lang w:val="en-CA"/>
              </w:rPr>
            </w:pPr>
            <w:r w:rsidRPr="00F34F61">
              <w:rPr>
                <w:rFonts w:ascii="Arial Narrow" w:hAnsi="Arial Narrow" w:cs="Arial"/>
                <w:sz w:val="20"/>
                <w:szCs w:val="20"/>
                <w:lang w:val="en-CA"/>
              </w:rPr>
              <w:t>ASMEP – Association of Serbian Monitoring and Evaluation Professionals, Serbia</w:t>
            </w:r>
          </w:p>
        </w:tc>
      </w:tr>
      <w:tr w:rsidR="00E95705" w:rsidRPr="008F4335" w14:paraId="633A5717" w14:textId="77777777" w:rsidTr="008F4335">
        <w:tc>
          <w:tcPr>
            <w:tcW w:w="1951" w:type="dxa"/>
          </w:tcPr>
          <w:p w14:paraId="5F392AD3" w14:textId="502BE9AB" w:rsidR="00E95705" w:rsidRDefault="00E95705" w:rsidP="006E69F8">
            <w:pPr>
              <w:jc w:val="right"/>
              <w:rPr>
                <w:rFonts w:ascii="Arial Narrow" w:hAnsi="Arial Narrow" w:cs="Arial"/>
                <w:b/>
                <w:sz w:val="20"/>
                <w:szCs w:val="20"/>
                <w:lang w:val="en-CA"/>
              </w:rPr>
            </w:pPr>
            <w:r>
              <w:rPr>
                <w:rFonts w:ascii="Arial Narrow" w:hAnsi="Arial Narrow" w:cs="Arial"/>
                <w:b/>
                <w:sz w:val="20"/>
                <w:szCs w:val="20"/>
                <w:lang w:val="en-CA"/>
              </w:rPr>
              <w:t>Date of this report</w:t>
            </w:r>
          </w:p>
        </w:tc>
        <w:tc>
          <w:tcPr>
            <w:tcW w:w="6804" w:type="dxa"/>
            <w:gridSpan w:val="2"/>
          </w:tcPr>
          <w:p w14:paraId="2F2CC2CF" w14:textId="4BDDFA07" w:rsidR="00E95705" w:rsidRPr="008F4335" w:rsidRDefault="00F34F61" w:rsidP="00DC0FE0">
            <w:pPr>
              <w:rPr>
                <w:rFonts w:ascii="Arial Narrow" w:hAnsi="Arial Narrow" w:cs="Arial"/>
                <w:sz w:val="20"/>
                <w:szCs w:val="20"/>
                <w:lang w:val="en-CA"/>
              </w:rPr>
            </w:pPr>
            <w:r>
              <w:rPr>
                <w:rFonts w:ascii="Arial Narrow" w:hAnsi="Arial Narrow" w:cs="Arial"/>
                <w:sz w:val="20"/>
                <w:szCs w:val="20"/>
                <w:lang w:val="en-CA"/>
              </w:rPr>
              <w:t>30. march 2015</w:t>
            </w:r>
          </w:p>
        </w:tc>
      </w:tr>
      <w:tr w:rsidR="00826F19" w:rsidRPr="008F4335" w14:paraId="174D1334" w14:textId="77777777" w:rsidTr="008F4335">
        <w:tc>
          <w:tcPr>
            <w:tcW w:w="1951" w:type="dxa"/>
            <w:vMerge w:val="restart"/>
          </w:tcPr>
          <w:p w14:paraId="6D72B1CC" w14:textId="77777777" w:rsidR="00826F19" w:rsidRPr="008F4335" w:rsidRDefault="00826F19" w:rsidP="00826F19">
            <w:pPr>
              <w:rPr>
                <w:rFonts w:ascii="Arial Narrow" w:hAnsi="Arial Narrow" w:cs="Arial"/>
                <w:b/>
                <w:sz w:val="20"/>
                <w:szCs w:val="20"/>
                <w:lang w:val="en-CA"/>
              </w:rPr>
            </w:pPr>
            <w:r w:rsidRPr="008F4335">
              <w:rPr>
                <w:rFonts w:ascii="Arial Narrow" w:hAnsi="Arial Narrow" w:cs="Arial"/>
                <w:b/>
                <w:sz w:val="20"/>
                <w:szCs w:val="20"/>
                <w:lang w:val="en-CA"/>
              </w:rPr>
              <w:t>Focus of the Project:</w:t>
            </w:r>
          </w:p>
          <w:p w14:paraId="5F9E5371" w14:textId="5BED3431" w:rsidR="00826F19" w:rsidRPr="008F4335" w:rsidRDefault="00826F19" w:rsidP="00826F19">
            <w:pPr>
              <w:rPr>
                <w:rFonts w:ascii="Arial Narrow" w:hAnsi="Arial Narrow" w:cs="Arial"/>
                <w:b/>
                <w:sz w:val="20"/>
                <w:szCs w:val="20"/>
                <w:lang w:val="en-CA"/>
              </w:rPr>
            </w:pPr>
            <w:r w:rsidRPr="008F4335">
              <w:rPr>
                <w:rFonts w:ascii="Arial Narrow" w:hAnsi="Arial Narrow" w:cs="Arial"/>
                <w:b/>
                <w:sz w:val="20"/>
                <w:szCs w:val="20"/>
                <w:lang w:val="en-CA"/>
              </w:rPr>
              <w:t>(</w:t>
            </w:r>
            <w:r w:rsidRPr="00F71ADA">
              <w:rPr>
                <w:rFonts w:ascii="Arial Narrow" w:hAnsi="Arial Narrow" w:cs="Arial"/>
                <w:i/>
                <w:sz w:val="20"/>
                <w:szCs w:val="20"/>
                <w:lang w:val="en-CA"/>
              </w:rPr>
              <w:t>check all that apply</w:t>
            </w:r>
            <w:r w:rsidRPr="008F4335">
              <w:rPr>
                <w:rFonts w:ascii="Arial Narrow" w:hAnsi="Arial Narrow" w:cs="Arial"/>
                <w:b/>
                <w:sz w:val="20"/>
                <w:szCs w:val="20"/>
                <w:lang w:val="en-CA"/>
              </w:rPr>
              <w:t>)</w:t>
            </w:r>
          </w:p>
        </w:tc>
        <w:tc>
          <w:tcPr>
            <w:tcW w:w="572" w:type="dxa"/>
          </w:tcPr>
          <w:p w14:paraId="0D255C3E" w14:textId="77777777" w:rsidR="00826F19" w:rsidRPr="008F4335" w:rsidRDefault="00826F19" w:rsidP="00826F19">
            <w:pPr>
              <w:ind w:right="-43"/>
              <w:jc w:val="center"/>
              <w:rPr>
                <w:rFonts w:ascii="Arial Narrow" w:hAnsi="Arial Narrow" w:cs="Arial"/>
                <w:b/>
                <w:sz w:val="20"/>
                <w:szCs w:val="20"/>
                <w:lang w:val="en-CA"/>
              </w:rPr>
            </w:pPr>
          </w:p>
        </w:tc>
        <w:tc>
          <w:tcPr>
            <w:tcW w:w="6232" w:type="dxa"/>
          </w:tcPr>
          <w:p w14:paraId="3609213E" w14:textId="771ABA03" w:rsidR="00826F19" w:rsidRPr="008F4335" w:rsidRDefault="00E95705" w:rsidP="00E95705">
            <w:pPr>
              <w:rPr>
                <w:rFonts w:ascii="Arial Narrow" w:hAnsi="Arial Narrow" w:cs="Arial"/>
                <w:sz w:val="20"/>
                <w:szCs w:val="20"/>
                <w:lang w:val="en-CA"/>
              </w:rPr>
            </w:pPr>
            <w:r>
              <w:rPr>
                <w:rFonts w:ascii="Arial Narrow" w:hAnsi="Arial Narrow" w:cs="Arial"/>
                <w:sz w:val="20"/>
                <w:szCs w:val="20"/>
                <w:lang w:val="en-CA"/>
              </w:rPr>
              <w:t>Advocacy for enabling environment for evaluation</w:t>
            </w:r>
          </w:p>
        </w:tc>
      </w:tr>
      <w:tr w:rsidR="00826F19" w:rsidRPr="008F4335" w14:paraId="18AFBE5F" w14:textId="77777777" w:rsidTr="008F4335">
        <w:tc>
          <w:tcPr>
            <w:tcW w:w="1951" w:type="dxa"/>
            <w:vMerge/>
          </w:tcPr>
          <w:p w14:paraId="0C82AEA6" w14:textId="77777777" w:rsidR="00826F19" w:rsidRPr="008F4335" w:rsidRDefault="00826F19" w:rsidP="00946362">
            <w:pPr>
              <w:jc w:val="center"/>
              <w:rPr>
                <w:rFonts w:ascii="Arial Narrow" w:hAnsi="Arial Narrow" w:cs="Arial"/>
                <w:b/>
                <w:sz w:val="20"/>
                <w:szCs w:val="20"/>
                <w:lang w:val="en-CA"/>
              </w:rPr>
            </w:pPr>
          </w:p>
        </w:tc>
        <w:tc>
          <w:tcPr>
            <w:tcW w:w="572" w:type="dxa"/>
          </w:tcPr>
          <w:p w14:paraId="48A2D223" w14:textId="77777777" w:rsidR="00826F19" w:rsidRPr="008F4335" w:rsidRDefault="00826F19" w:rsidP="00826F19">
            <w:pPr>
              <w:ind w:right="-43"/>
              <w:jc w:val="center"/>
              <w:rPr>
                <w:rFonts w:ascii="Arial Narrow" w:hAnsi="Arial Narrow" w:cs="Arial"/>
                <w:b/>
                <w:sz w:val="20"/>
                <w:szCs w:val="20"/>
                <w:lang w:val="en-CA"/>
              </w:rPr>
            </w:pPr>
          </w:p>
        </w:tc>
        <w:tc>
          <w:tcPr>
            <w:tcW w:w="6232" w:type="dxa"/>
          </w:tcPr>
          <w:p w14:paraId="3F14B6A5" w14:textId="575EF76E" w:rsidR="00826F19" w:rsidRPr="008F4335" w:rsidRDefault="00E95705" w:rsidP="00E95705">
            <w:pPr>
              <w:rPr>
                <w:rFonts w:ascii="Arial Narrow" w:hAnsi="Arial Narrow" w:cs="Arial"/>
                <w:sz w:val="20"/>
                <w:szCs w:val="20"/>
                <w:lang w:val="en-CA"/>
              </w:rPr>
            </w:pPr>
            <w:r>
              <w:rPr>
                <w:rFonts w:ascii="Arial Narrow" w:hAnsi="Arial Narrow" w:cs="Arial"/>
                <w:sz w:val="20"/>
                <w:szCs w:val="20"/>
                <w:lang w:val="en-CA"/>
              </w:rPr>
              <w:t>Academic courses in evaluation</w:t>
            </w:r>
          </w:p>
        </w:tc>
      </w:tr>
      <w:tr w:rsidR="00E95705" w:rsidRPr="008F4335" w14:paraId="44F4F9D5" w14:textId="77777777" w:rsidTr="008F4335">
        <w:tc>
          <w:tcPr>
            <w:tcW w:w="1951" w:type="dxa"/>
            <w:vMerge/>
          </w:tcPr>
          <w:p w14:paraId="434B8AD0" w14:textId="77777777" w:rsidR="00E95705" w:rsidRPr="008F4335" w:rsidRDefault="00E95705" w:rsidP="00946362">
            <w:pPr>
              <w:jc w:val="center"/>
              <w:rPr>
                <w:rFonts w:ascii="Arial Narrow" w:hAnsi="Arial Narrow" w:cs="Arial"/>
                <w:b/>
                <w:sz w:val="20"/>
                <w:szCs w:val="20"/>
                <w:lang w:val="en-CA"/>
              </w:rPr>
            </w:pPr>
          </w:p>
        </w:tc>
        <w:tc>
          <w:tcPr>
            <w:tcW w:w="572" w:type="dxa"/>
          </w:tcPr>
          <w:p w14:paraId="44191844" w14:textId="1DCDAEA5" w:rsidR="00E95705" w:rsidRPr="008F4335" w:rsidRDefault="00F34F61" w:rsidP="00826F19">
            <w:pPr>
              <w:ind w:right="-43"/>
              <w:jc w:val="center"/>
              <w:rPr>
                <w:rFonts w:ascii="Arial Narrow" w:hAnsi="Arial Narrow" w:cs="Arial"/>
                <w:b/>
                <w:sz w:val="20"/>
                <w:szCs w:val="20"/>
                <w:lang w:val="en-CA"/>
              </w:rPr>
            </w:pPr>
            <w:r>
              <w:rPr>
                <w:rFonts w:ascii="Arial Narrow" w:hAnsi="Arial Narrow" w:cs="Arial"/>
                <w:b/>
                <w:sz w:val="20"/>
                <w:szCs w:val="20"/>
                <w:lang w:val="en-CA"/>
              </w:rPr>
              <w:t>X</w:t>
            </w:r>
          </w:p>
        </w:tc>
        <w:tc>
          <w:tcPr>
            <w:tcW w:w="6232" w:type="dxa"/>
          </w:tcPr>
          <w:p w14:paraId="11C4C637" w14:textId="05212FA8" w:rsidR="00E95705" w:rsidRPr="008F4335" w:rsidRDefault="00E95705" w:rsidP="00826F19">
            <w:pPr>
              <w:rPr>
                <w:rFonts w:ascii="Arial Narrow" w:hAnsi="Arial Narrow" w:cs="Arial"/>
                <w:sz w:val="20"/>
                <w:szCs w:val="20"/>
                <w:lang w:val="en-CA"/>
              </w:rPr>
            </w:pPr>
            <w:r>
              <w:rPr>
                <w:rFonts w:ascii="Arial Narrow" w:hAnsi="Arial Narrow" w:cs="Arial"/>
                <w:sz w:val="20"/>
                <w:szCs w:val="20"/>
                <w:lang w:val="en-CA"/>
              </w:rPr>
              <w:t>Strengthening VOPE institutional capacity</w:t>
            </w:r>
          </w:p>
        </w:tc>
      </w:tr>
      <w:tr w:rsidR="00826F19" w:rsidRPr="008F4335" w14:paraId="207E2E55" w14:textId="77777777" w:rsidTr="008F4335">
        <w:tc>
          <w:tcPr>
            <w:tcW w:w="1951" w:type="dxa"/>
            <w:vMerge/>
          </w:tcPr>
          <w:p w14:paraId="60F7E52C" w14:textId="77777777" w:rsidR="00826F19" w:rsidRPr="008F4335" w:rsidRDefault="00826F19" w:rsidP="00946362">
            <w:pPr>
              <w:jc w:val="center"/>
              <w:rPr>
                <w:rFonts w:ascii="Arial Narrow" w:hAnsi="Arial Narrow" w:cs="Arial"/>
                <w:b/>
                <w:sz w:val="20"/>
                <w:szCs w:val="20"/>
                <w:lang w:val="en-CA"/>
              </w:rPr>
            </w:pPr>
          </w:p>
        </w:tc>
        <w:tc>
          <w:tcPr>
            <w:tcW w:w="572" w:type="dxa"/>
          </w:tcPr>
          <w:p w14:paraId="0342DEAE" w14:textId="77777777" w:rsidR="00826F19" w:rsidRPr="008F4335" w:rsidRDefault="00826F19" w:rsidP="00826F19">
            <w:pPr>
              <w:ind w:right="-43"/>
              <w:jc w:val="center"/>
              <w:rPr>
                <w:rFonts w:ascii="Arial Narrow" w:hAnsi="Arial Narrow" w:cs="Arial"/>
                <w:b/>
                <w:sz w:val="20"/>
                <w:szCs w:val="20"/>
                <w:lang w:val="en-CA"/>
              </w:rPr>
            </w:pPr>
          </w:p>
        </w:tc>
        <w:tc>
          <w:tcPr>
            <w:tcW w:w="6232" w:type="dxa"/>
          </w:tcPr>
          <w:p w14:paraId="11D12B7E" w14:textId="05628015" w:rsidR="00826F19" w:rsidRPr="008F4335" w:rsidRDefault="00826F19" w:rsidP="00826F19">
            <w:pPr>
              <w:rPr>
                <w:rFonts w:ascii="Arial Narrow" w:hAnsi="Arial Narrow" w:cs="Arial"/>
                <w:sz w:val="20"/>
                <w:szCs w:val="20"/>
                <w:lang w:val="en-CA"/>
              </w:rPr>
            </w:pPr>
            <w:r w:rsidRPr="008F4335">
              <w:rPr>
                <w:rFonts w:ascii="Arial Narrow" w:hAnsi="Arial Narrow" w:cs="Arial"/>
                <w:sz w:val="20"/>
                <w:szCs w:val="20"/>
                <w:lang w:val="en-CA"/>
              </w:rPr>
              <w:t>Individual members’ evaluation capacities</w:t>
            </w:r>
          </w:p>
        </w:tc>
      </w:tr>
      <w:tr w:rsidR="00826F19" w:rsidRPr="00D551F6" w14:paraId="68C5C1AF" w14:textId="77777777" w:rsidTr="008F4335">
        <w:tc>
          <w:tcPr>
            <w:tcW w:w="1951" w:type="dxa"/>
            <w:vMerge/>
          </w:tcPr>
          <w:p w14:paraId="718F6A25" w14:textId="77777777" w:rsidR="00826F19" w:rsidRPr="008F4335" w:rsidRDefault="00826F19" w:rsidP="00946362">
            <w:pPr>
              <w:jc w:val="center"/>
              <w:rPr>
                <w:rFonts w:ascii="Arial Narrow" w:hAnsi="Arial Narrow" w:cs="Arial"/>
                <w:b/>
                <w:sz w:val="20"/>
                <w:szCs w:val="20"/>
                <w:lang w:val="en-CA"/>
              </w:rPr>
            </w:pPr>
          </w:p>
        </w:tc>
        <w:tc>
          <w:tcPr>
            <w:tcW w:w="572" w:type="dxa"/>
          </w:tcPr>
          <w:p w14:paraId="4509F551" w14:textId="77777777" w:rsidR="00826F19" w:rsidRPr="008F4335" w:rsidRDefault="00826F19" w:rsidP="00826F19">
            <w:pPr>
              <w:ind w:right="-43"/>
              <w:jc w:val="center"/>
              <w:rPr>
                <w:rFonts w:ascii="Arial Narrow" w:hAnsi="Arial Narrow" w:cs="Arial"/>
                <w:b/>
                <w:sz w:val="20"/>
                <w:szCs w:val="20"/>
                <w:lang w:val="en-CA"/>
              </w:rPr>
            </w:pPr>
          </w:p>
        </w:tc>
        <w:tc>
          <w:tcPr>
            <w:tcW w:w="6232" w:type="dxa"/>
          </w:tcPr>
          <w:p w14:paraId="4EC4A39E" w14:textId="1FA25704" w:rsidR="00826F19" w:rsidRPr="008F4335" w:rsidRDefault="00826F19" w:rsidP="00826F19">
            <w:pPr>
              <w:rPr>
                <w:rFonts w:ascii="Arial Narrow" w:hAnsi="Arial Narrow" w:cs="Arial"/>
                <w:sz w:val="20"/>
                <w:szCs w:val="20"/>
                <w:lang w:val="en-CA"/>
              </w:rPr>
            </w:pPr>
            <w:r w:rsidRPr="008F4335">
              <w:rPr>
                <w:rFonts w:ascii="Arial Narrow" w:hAnsi="Arial Narrow" w:cs="Arial"/>
                <w:sz w:val="20"/>
                <w:szCs w:val="20"/>
                <w:lang w:val="en-CA"/>
              </w:rPr>
              <w:t>Capacity to promote equity-focused and gender-sensitive evaluation</w:t>
            </w:r>
          </w:p>
        </w:tc>
      </w:tr>
    </w:tbl>
    <w:p w14:paraId="3F10734D" w14:textId="77777777" w:rsidR="00AF616A" w:rsidRDefault="00AF616A"/>
    <w:tbl>
      <w:tblPr>
        <w:tblStyle w:val="Tabelamrea"/>
        <w:tblW w:w="0" w:type="auto"/>
        <w:tblLook w:val="04A0" w:firstRow="1" w:lastRow="0" w:firstColumn="1" w:lastColumn="0" w:noHBand="0" w:noVBand="1"/>
      </w:tblPr>
      <w:tblGrid>
        <w:gridCol w:w="1951"/>
        <w:gridCol w:w="4457"/>
        <w:gridCol w:w="2111"/>
      </w:tblGrid>
      <w:tr w:rsidR="00675722" w:rsidRPr="008F4335" w14:paraId="19645DAC" w14:textId="77777777" w:rsidTr="00FB43FB">
        <w:tc>
          <w:tcPr>
            <w:tcW w:w="1951" w:type="dxa"/>
          </w:tcPr>
          <w:p w14:paraId="70997AA8" w14:textId="6BC3A4C7" w:rsidR="00675722" w:rsidRPr="008F4335" w:rsidRDefault="00675722" w:rsidP="00826F19">
            <w:pPr>
              <w:rPr>
                <w:rFonts w:ascii="Arial Narrow" w:hAnsi="Arial Narrow" w:cs="Arial"/>
                <w:b/>
                <w:sz w:val="20"/>
                <w:szCs w:val="20"/>
                <w:lang w:val="en-CA"/>
              </w:rPr>
            </w:pPr>
            <w:r w:rsidRPr="008F4335">
              <w:rPr>
                <w:rFonts w:ascii="Arial Narrow" w:hAnsi="Arial Narrow" w:cs="Arial"/>
                <w:b/>
                <w:sz w:val="20"/>
                <w:szCs w:val="20"/>
                <w:lang w:val="en-CA"/>
              </w:rPr>
              <w:t>VOPEs involved:</w:t>
            </w:r>
          </w:p>
        </w:tc>
        <w:tc>
          <w:tcPr>
            <w:tcW w:w="4457" w:type="dxa"/>
          </w:tcPr>
          <w:p w14:paraId="5A6C54F7" w14:textId="6180AD66" w:rsidR="00675722" w:rsidRPr="008F4335" w:rsidRDefault="00675722" w:rsidP="00946362">
            <w:pPr>
              <w:jc w:val="center"/>
              <w:rPr>
                <w:rFonts w:ascii="Arial Narrow" w:hAnsi="Arial Narrow" w:cs="Arial"/>
                <w:b/>
                <w:sz w:val="20"/>
                <w:szCs w:val="20"/>
                <w:lang w:val="en-CA"/>
              </w:rPr>
            </w:pPr>
            <w:r w:rsidRPr="008F4335">
              <w:rPr>
                <w:rFonts w:ascii="Arial Narrow" w:hAnsi="Arial Narrow" w:cs="Arial"/>
                <w:b/>
                <w:sz w:val="20"/>
                <w:szCs w:val="20"/>
                <w:lang w:val="en-CA"/>
              </w:rPr>
              <w:t>Name</w:t>
            </w:r>
            <w:r w:rsidR="00FB43FB">
              <w:rPr>
                <w:rFonts w:ascii="Arial Narrow" w:hAnsi="Arial Narrow" w:cs="Arial"/>
                <w:b/>
                <w:sz w:val="20"/>
                <w:szCs w:val="20"/>
                <w:lang w:val="en-CA"/>
              </w:rPr>
              <w:t xml:space="preserve"> and acronym of VOPE</w:t>
            </w:r>
          </w:p>
        </w:tc>
        <w:tc>
          <w:tcPr>
            <w:tcW w:w="2111" w:type="dxa"/>
          </w:tcPr>
          <w:p w14:paraId="612667AE" w14:textId="4CCC46BF" w:rsidR="00675722" w:rsidRPr="008F4335" w:rsidRDefault="00675722" w:rsidP="00946362">
            <w:pPr>
              <w:jc w:val="center"/>
              <w:rPr>
                <w:rFonts w:ascii="Arial Narrow" w:hAnsi="Arial Narrow" w:cs="Arial"/>
                <w:b/>
                <w:sz w:val="20"/>
                <w:szCs w:val="20"/>
                <w:lang w:val="en-CA"/>
              </w:rPr>
            </w:pPr>
            <w:r w:rsidRPr="008F4335">
              <w:rPr>
                <w:rFonts w:ascii="Arial Narrow" w:hAnsi="Arial Narrow" w:cs="Arial"/>
                <w:b/>
                <w:sz w:val="20"/>
                <w:szCs w:val="20"/>
                <w:lang w:val="en-CA"/>
              </w:rPr>
              <w:t>Country/Region</w:t>
            </w:r>
          </w:p>
        </w:tc>
      </w:tr>
      <w:tr w:rsidR="00675722" w:rsidRPr="008F4335" w14:paraId="6BEC84FC" w14:textId="77777777" w:rsidTr="00FB43FB">
        <w:tc>
          <w:tcPr>
            <w:tcW w:w="1951" w:type="dxa"/>
          </w:tcPr>
          <w:p w14:paraId="3A6A52B2" w14:textId="0757DF74" w:rsidR="00675722" w:rsidRPr="008F4335" w:rsidRDefault="00675722" w:rsidP="00946362">
            <w:pPr>
              <w:jc w:val="center"/>
              <w:rPr>
                <w:rFonts w:ascii="Arial Narrow" w:hAnsi="Arial Narrow" w:cs="Arial"/>
                <w:b/>
                <w:sz w:val="20"/>
                <w:szCs w:val="20"/>
                <w:lang w:val="en-CA"/>
              </w:rPr>
            </w:pPr>
            <w:r w:rsidRPr="008F4335">
              <w:rPr>
                <w:rFonts w:ascii="Arial Narrow" w:hAnsi="Arial Narrow" w:cs="Arial"/>
                <w:b/>
                <w:sz w:val="20"/>
                <w:szCs w:val="20"/>
                <w:lang w:val="en-CA"/>
              </w:rPr>
              <w:t>#1</w:t>
            </w:r>
          </w:p>
        </w:tc>
        <w:tc>
          <w:tcPr>
            <w:tcW w:w="4457" w:type="dxa"/>
          </w:tcPr>
          <w:p w14:paraId="404152FC" w14:textId="0743AB3C" w:rsidR="00675722" w:rsidRPr="00F34F61" w:rsidRDefault="00F34F61" w:rsidP="00F34F61">
            <w:pPr>
              <w:rPr>
                <w:rFonts w:ascii="Arial Narrow" w:hAnsi="Arial Narrow" w:cs="Arial"/>
                <w:sz w:val="20"/>
                <w:szCs w:val="20"/>
                <w:lang w:val="en-CA"/>
              </w:rPr>
            </w:pPr>
            <w:r w:rsidRPr="00F34F61">
              <w:rPr>
                <w:rFonts w:ascii="Arial Narrow" w:hAnsi="Arial Narrow" w:cs="Arial"/>
                <w:sz w:val="20"/>
                <w:szCs w:val="20"/>
                <w:lang w:val="en-CA"/>
              </w:rPr>
              <w:t>ASMEP – Association of Serbian Monitoring and Evaluation Professionals, Serbia</w:t>
            </w:r>
          </w:p>
        </w:tc>
        <w:tc>
          <w:tcPr>
            <w:tcW w:w="2111" w:type="dxa"/>
          </w:tcPr>
          <w:p w14:paraId="5FFF9B0F" w14:textId="1EAA35F0" w:rsidR="00675722" w:rsidRPr="008F4335" w:rsidRDefault="00F34F61" w:rsidP="0056687A">
            <w:pPr>
              <w:rPr>
                <w:rFonts w:ascii="Arial Narrow" w:hAnsi="Arial Narrow" w:cs="Arial"/>
                <w:sz w:val="20"/>
                <w:szCs w:val="20"/>
                <w:lang w:val="en-CA"/>
              </w:rPr>
            </w:pPr>
            <w:r>
              <w:rPr>
                <w:rFonts w:ascii="Arial Narrow" w:hAnsi="Arial Narrow" w:cs="Arial"/>
                <w:sz w:val="20"/>
                <w:szCs w:val="20"/>
                <w:lang w:val="en-CA"/>
              </w:rPr>
              <w:t xml:space="preserve">Serbia, </w:t>
            </w:r>
            <w:r w:rsidRPr="00F34F61">
              <w:rPr>
                <w:rFonts w:ascii="Arial Narrow" w:hAnsi="Arial Narrow" w:cs="Arial"/>
                <w:sz w:val="20"/>
                <w:szCs w:val="20"/>
                <w:lang w:val="en-CA"/>
              </w:rPr>
              <w:t>S</w:t>
            </w:r>
            <w:r w:rsidR="0056687A">
              <w:rPr>
                <w:rFonts w:ascii="Arial Narrow" w:hAnsi="Arial Narrow" w:cs="Arial"/>
                <w:sz w:val="20"/>
                <w:szCs w:val="20"/>
                <w:lang w:val="en-CA"/>
              </w:rPr>
              <w:t xml:space="preserve">outh Eastern </w:t>
            </w:r>
            <w:r w:rsidRPr="00F34F61">
              <w:rPr>
                <w:rFonts w:ascii="Arial Narrow" w:hAnsi="Arial Narrow" w:cs="Arial"/>
                <w:sz w:val="20"/>
                <w:szCs w:val="20"/>
                <w:lang w:val="en-CA"/>
              </w:rPr>
              <w:t xml:space="preserve"> Europe</w:t>
            </w:r>
          </w:p>
        </w:tc>
      </w:tr>
      <w:tr w:rsidR="00675722" w:rsidRPr="008F4335" w14:paraId="5176B933" w14:textId="77777777" w:rsidTr="00FB43FB">
        <w:tc>
          <w:tcPr>
            <w:tcW w:w="1951" w:type="dxa"/>
          </w:tcPr>
          <w:p w14:paraId="6BB69F05" w14:textId="7E86DF0B" w:rsidR="00675722" w:rsidRPr="008F4335" w:rsidRDefault="00675722" w:rsidP="00946362">
            <w:pPr>
              <w:jc w:val="center"/>
              <w:rPr>
                <w:rFonts w:ascii="Arial Narrow" w:hAnsi="Arial Narrow" w:cs="Arial"/>
                <w:b/>
                <w:sz w:val="20"/>
                <w:szCs w:val="20"/>
                <w:lang w:val="en-CA"/>
              </w:rPr>
            </w:pPr>
            <w:r w:rsidRPr="008F4335">
              <w:rPr>
                <w:rFonts w:ascii="Arial Narrow" w:hAnsi="Arial Narrow" w:cs="Arial"/>
                <w:b/>
                <w:sz w:val="20"/>
                <w:szCs w:val="20"/>
                <w:lang w:val="en-CA"/>
              </w:rPr>
              <w:t>#2</w:t>
            </w:r>
          </w:p>
        </w:tc>
        <w:tc>
          <w:tcPr>
            <w:tcW w:w="4457" w:type="dxa"/>
          </w:tcPr>
          <w:p w14:paraId="042A2783" w14:textId="6B5B0487" w:rsidR="00675722" w:rsidRPr="008F4335" w:rsidRDefault="00F34F61" w:rsidP="00F34F61">
            <w:pPr>
              <w:rPr>
                <w:rFonts w:ascii="Arial Narrow" w:hAnsi="Arial Narrow" w:cs="Arial"/>
                <w:sz w:val="20"/>
                <w:szCs w:val="20"/>
                <w:lang w:val="en-CA"/>
              </w:rPr>
            </w:pPr>
            <w:r w:rsidRPr="00F34F61">
              <w:rPr>
                <w:rFonts w:ascii="Arial Narrow" w:hAnsi="Arial Narrow" w:cs="Arial"/>
                <w:sz w:val="20"/>
                <w:szCs w:val="20"/>
                <w:lang w:val="en-CA"/>
              </w:rPr>
              <w:t>SiES – Slovenian Evaluation Society</w:t>
            </w:r>
          </w:p>
        </w:tc>
        <w:tc>
          <w:tcPr>
            <w:tcW w:w="2111" w:type="dxa"/>
          </w:tcPr>
          <w:p w14:paraId="7F71F2A6" w14:textId="7FF98637" w:rsidR="00675722" w:rsidRPr="008F4335" w:rsidRDefault="00F34F61" w:rsidP="00F34F61">
            <w:pPr>
              <w:rPr>
                <w:rFonts w:ascii="Arial Narrow" w:hAnsi="Arial Narrow" w:cs="Arial"/>
                <w:sz w:val="20"/>
                <w:szCs w:val="20"/>
                <w:lang w:val="en-CA"/>
              </w:rPr>
            </w:pPr>
            <w:r w:rsidRPr="00F34F61">
              <w:rPr>
                <w:rFonts w:ascii="Arial Narrow" w:hAnsi="Arial Narrow" w:cs="Arial"/>
                <w:sz w:val="20"/>
                <w:szCs w:val="20"/>
                <w:lang w:val="en-CA"/>
              </w:rPr>
              <w:t xml:space="preserve">Slovenia, </w:t>
            </w:r>
            <w:r w:rsidR="0056687A" w:rsidRPr="00F34F61">
              <w:rPr>
                <w:rFonts w:ascii="Arial Narrow" w:hAnsi="Arial Narrow" w:cs="Arial"/>
                <w:sz w:val="20"/>
                <w:szCs w:val="20"/>
                <w:lang w:val="en-CA"/>
              </w:rPr>
              <w:t>S</w:t>
            </w:r>
            <w:r w:rsidR="0056687A">
              <w:rPr>
                <w:rFonts w:ascii="Arial Narrow" w:hAnsi="Arial Narrow" w:cs="Arial"/>
                <w:sz w:val="20"/>
                <w:szCs w:val="20"/>
                <w:lang w:val="en-CA"/>
              </w:rPr>
              <w:t xml:space="preserve">outh Eastern </w:t>
            </w:r>
            <w:r w:rsidRPr="00F34F61">
              <w:rPr>
                <w:rFonts w:ascii="Arial Narrow" w:hAnsi="Arial Narrow" w:cs="Arial"/>
                <w:sz w:val="20"/>
                <w:szCs w:val="20"/>
                <w:lang w:val="en-CA"/>
              </w:rPr>
              <w:t>Europe</w:t>
            </w:r>
          </w:p>
        </w:tc>
      </w:tr>
      <w:tr w:rsidR="00675722" w:rsidRPr="008F4335" w14:paraId="11395871" w14:textId="77777777" w:rsidTr="00FB43FB">
        <w:tc>
          <w:tcPr>
            <w:tcW w:w="1951" w:type="dxa"/>
          </w:tcPr>
          <w:p w14:paraId="7E651C2C" w14:textId="4319FA54" w:rsidR="00675722" w:rsidRPr="008F4335" w:rsidRDefault="00675722" w:rsidP="00946362">
            <w:pPr>
              <w:jc w:val="center"/>
              <w:rPr>
                <w:rFonts w:ascii="Arial Narrow" w:hAnsi="Arial Narrow" w:cs="Arial"/>
                <w:b/>
                <w:sz w:val="20"/>
                <w:szCs w:val="20"/>
                <w:lang w:val="en-CA"/>
              </w:rPr>
            </w:pPr>
            <w:r>
              <w:rPr>
                <w:rFonts w:ascii="Arial Narrow" w:hAnsi="Arial Narrow" w:cs="Arial"/>
                <w:b/>
                <w:sz w:val="20"/>
                <w:szCs w:val="20"/>
                <w:lang w:val="en-CA"/>
              </w:rPr>
              <w:t>#3</w:t>
            </w:r>
          </w:p>
        </w:tc>
        <w:tc>
          <w:tcPr>
            <w:tcW w:w="4457" w:type="dxa"/>
          </w:tcPr>
          <w:p w14:paraId="227AA40C" w14:textId="455375B3" w:rsidR="00675722" w:rsidRPr="008F4335" w:rsidRDefault="0056687A" w:rsidP="00DC0FE0">
            <w:pPr>
              <w:jc w:val="center"/>
              <w:rPr>
                <w:rFonts w:ascii="Arial Narrow" w:hAnsi="Arial Narrow" w:cs="Arial"/>
                <w:sz w:val="20"/>
                <w:szCs w:val="20"/>
                <w:lang w:val="en-CA"/>
              </w:rPr>
            </w:pPr>
            <w:r>
              <w:rPr>
                <w:rFonts w:ascii="Arial Narrow" w:hAnsi="Arial Narrow" w:cs="Arial"/>
                <w:sz w:val="20"/>
                <w:szCs w:val="20"/>
                <w:lang w:val="en-CA"/>
              </w:rPr>
              <w:t>-</w:t>
            </w:r>
          </w:p>
        </w:tc>
        <w:tc>
          <w:tcPr>
            <w:tcW w:w="2111" w:type="dxa"/>
          </w:tcPr>
          <w:p w14:paraId="55F41E40" w14:textId="229EE8BE" w:rsidR="00675722" w:rsidRPr="008F4335" w:rsidRDefault="0056687A" w:rsidP="00DC0FE0">
            <w:pPr>
              <w:jc w:val="center"/>
              <w:rPr>
                <w:rFonts w:ascii="Arial Narrow" w:hAnsi="Arial Narrow" w:cs="Arial"/>
                <w:sz w:val="20"/>
                <w:szCs w:val="20"/>
                <w:lang w:val="en-CA"/>
              </w:rPr>
            </w:pPr>
            <w:r>
              <w:rPr>
                <w:rFonts w:ascii="Arial Narrow" w:hAnsi="Arial Narrow" w:cs="Arial"/>
                <w:sz w:val="20"/>
                <w:szCs w:val="20"/>
                <w:lang w:val="en-CA"/>
              </w:rPr>
              <w:t>-</w:t>
            </w:r>
          </w:p>
        </w:tc>
      </w:tr>
      <w:tr w:rsidR="00675722" w:rsidRPr="008F4335" w14:paraId="5684E38A" w14:textId="77777777" w:rsidTr="00FB43FB">
        <w:tc>
          <w:tcPr>
            <w:tcW w:w="1951" w:type="dxa"/>
          </w:tcPr>
          <w:p w14:paraId="0B392D9E" w14:textId="56A53025" w:rsidR="00675722" w:rsidRPr="008F4335" w:rsidRDefault="00675722" w:rsidP="00946362">
            <w:pPr>
              <w:jc w:val="center"/>
              <w:rPr>
                <w:rFonts w:ascii="Arial Narrow" w:hAnsi="Arial Narrow" w:cs="Arial"/>
                <w:b/>
                <w:sz w:val="20"/>
                <w:szCs w:val="20"/>
                <w:lang w:val="en-CA"/>
              </w:rPr>
            </w:pPr>
            <w:r>
              <w:rPr>
                <w:rFonts w:ascii="Arial Narrow" w:hAnsi="Arial Narrow" w:cs="Arial"/>
                <w:b/>
                <w:sz w:val="20"/>
                <w:szCs w:val="20"/>
                <w:lang w:val="en-CA"/>
              </w:rPr>
              <w:t>#4</w:t>
            </w:r>
          </w:p>
        </w:tc>
        <w:tc>
          <w:tcPr>
            <w:tcW w:w="4457" w:type="dxa"/>
          </w:tcPr>
          <w:p w14:paraId="771E93E8" w14:textId="2DD7221B" w:rsidR="00675722" w:rsidRPr="008F4335" w:rsidRDefault="0056687A" w:rsidP="00DC0FE0">
            <w:pPr>
              <w:jc w:val="center"/>
              <w:rPr>
                <w:rFonts w:ascii="Arial Narrow" w:hAnsi="Arial Narrow" w:cs="Arial"/>
                <w:sz w:val="20"/>
                <w:szCs w:val="20"/>
                <w:lang w:val="en-CA"/>
              </w:rPr>
            </w:pPr>
            <w:r>
              <w:rPr>
                <w:rFonts w:ascii="Arial Narrow" w:hAnsi="Arial Narrow" w:cs="Arial"/>
                <w:sz w:val="20"/>
                <w:szCs w:val="20"/>
                <w:lang w:val="en-CA"/>
              </w:rPr>
              <w:t>-</w:t>
            </w:r>
          </w:p>
        </w:tc>
        <w:tc>
          <w:tcPr>
            <w:tcW w:w="2111" w:type="dxa"/>
          </w:tcPr>
          <w:p w14:paraId="6B1D1A3F" w14:textId="314423A0" w:rsidR="00675722" w:rsidRPr="008F4335" w:rsidRDefault="0056687A" w:rsidP="00DC0FE0">
            <w:pPr>
              <w:jc w:val="center"/>
              <w:rPr>
                <w:rFonts w:ascii="Arial Narrow" w:hAnsi="Arial Narrow" w:cs="Arial"/>
                <w:sz w:val="20"/>
                <w:szCs w:val="20"/>
                <w:lang w:val="en-CA"/>
              </w:rPr>
            </w:pPr>
            <w:r>
              <w:rPr>
                <w:rFonts w:ascii="Arial Narrow" w:hAnsi="Arial Narrow" w:cs="Arial"/>
                <w:sz w:val="20"/>
                <w:szCs w:val="20"/>
                <w:lang w:val="en-CA"/>
              </w:rPr>
              <w:t>-</w:t>
            </w:r>
          </w:p>
        </w:tc>
      </w:tr>
      <w:tr w:rsidR="00675722" w:rsidRPr="00D551F6" w14:paraId="33E79A98" w14:textId="77777777" w:rsidTr="00FB43FB">
        <w:tc>
          <w:tcPr>
            <w:tcW w:w="1951" w:type="dxa"/>
          </w:tcPr>
          <w:p w14:paraId="52ABACC6" w14:textId="7BA151E3" w:rsidR="00675722" w:rsidRPr="00F71ADA" w:rsidRDefault="00675722" w:rsidP="006E69F8">
            <w:pPr>
              <w:jc w:val="center"/>
              <w:rPr>
                <w:rFonts w:ascii="Arial Narrow" w:hAnsi="Arial Narrow" w:cs="Arial"/>
                <w:i/>
                <w:sz w:val="20"/>
                <w:szCs w:val="20"/>
                <w:lang w:val="en-CA"/>
              </w:rPr>
            </w:pPr>
            <w:r w:rsidRPr="00F71ADA">
              <w:rPr>
                <w:rFonts w:ascii="Arial Narrow" w:hAnsi="Arial Narrow" w:cs="Arial"/>
                <w:i/>
                <w:sz w:val="20"/>
                <w:szCs w:val="20"/>
                <w:lang w:val="en-CA"/>
              </w:rPr>
              <w:t>[</w:t>
            </w:r>
            <w:r>
              <w:rPr>
                <w:rFonts w:ascii="Arial Narrow" w:hAnsi="Arial Narrow" w:cs="Arial"/>
                <w:i/>
                <w:sz w:val="20"/>
                <w:szCs w:val="20"/>
                <w:lang w:val="en-CA"/>
              </w:rPr>
              <w:t>insert</w:t>
            </w:r>
            <w:r w:rsidRPr="00F71ADA">
              <w:rPr>
                <w:rFonts w:ascii="Arial Narrow" w:hAnsi="Arial Narrow" w:cs="Arial"/>
                <w:i/>
                <w:sz w:val="20"/>
                <w:szCs w:val="20"/>
                <w:lang w:val="en-CA"/>
              </w:rPr>
              <w:t xml:space="preserve"> others if more than </w:t>
            </w:r>
            <w:r>
              <w:rPr>
                <w:rFonts w:ascii="Arial Narrow" w:hAnsi="Arial Narrow" w:cs="Arial"/>
                <w:i/>
                <w:sz w:val="20"/>
                <w:szCs w:val="20"/>
                <w:lang w:val="en-CA"/>
              </w:rPr>
              <w:t>4</w:t>
            </w:r>
            <w:r w:rsidRPr="00F71ADA">
              <w:rPr>
                <w:rFonts w:ascii="Arial Narrow" w:hAnsi="Arial Narrow" w:cs="Arial"/>
                <w:i/>
                <w:sz w:val="20"/>
                <w:szCs w:val="20"/>
                <w:lang w:val="en-CA"/>
              </w:rPr>
              <w:t>]</w:t>
            </w:r>
          </w:p>
        </w:tc>
        <w:tc>
          <w:tcPr>
            <w:tcW w:w="4457" w:type="dxa"/>
          </w:tcPr>
          <w:p w14:paraId="7CDB018E" w14:textId="0763611B" w:rsidR="00675722" w:rsidRPr="008F4335" w:rsidRDefault="0056687A" w:rsidP="00DC0FE0">
            <w:pPr>
              <w:jc w:val="center"/>
              <w:rPr>
                <w:rFonts w:ascii="Arial Narrow" w:hAnsi="Arial Narrow" w:cs="Arial"/>
                <w:sz w:val="20"/>
                <w:szCs w:val="20"/>
                <w:lang w:val="en-CA"/>
              </w:rPr>
            </w:pPr>
            <w:r>
              <w:rPr>
                <w:rFonts w:ascii="Arial Narrow" w:hAnsi="Arial Narrow" w:cs="Arial"/>
                <w:sz w:val="20"/>
                <w:szCs w:val="20"/>
                <w:lang w:val="en-CA"/>
              </w:rPr>
              <w:t>-</w:t>
            </w:r>
          </w:p>
        </w:tc>
        <w:tc>
          <w:tcPr>
            <w:tcW w:w="2111" w:type="dxa"/>
          </w:tcPr>
          <w:p w14:paraId="42FE614D" w14:textId="1E178559" w:rsidR="00675722" w:rsidRPr="008F4335" w:rsidRDefault="0056687A" w:rsidP="00DC0FE0">
            <w:pPr>
              <w:jc w:val="center"/>
              <w:rPr>
                <w:rFonts w:ascii="Arial Narrow" w:hAnsi="Arial Narrow" w:cs="Arial"/>
                <w:sz w:val="20"/>
                <w:szCs w:val="20"/>
                <w:lang w:val="en-CA"/>
              </w:rPr>
            </w:pPr>
            <w:r>
              <w:rPr>
                <w:rFonts w:ascii="Arial Narrow" w:hAnsi="Arial Narrow" w:cs="Arial"/>
                <w:sz w:val="20"/>
                <w:szCs w:val="20"/>
                <w:lang w:val="en-CA"/>
              </w:rPr>
              <w:t>-</w:t>
            </w:r>
          </w:p>
        </w:tc>
      </w:tr>
    </w:tbl>
    <w:p w14:paraId="14E71807" w14:textId="77777777" w:rsidR="00BB0485" w:rsidRPr="008F4335" w:rsidRDefault="00BB0485" w:rsidP="00826F19">
      <w:pPr>
        <w:ind w:hanging="142"/>
        <w:jc w:val="center"/>
        <w:rPr>
          <w:rFonts w:ascii="Arial Narrow" w:hAnsi="Arial Narrow"/>
          <w:b/>
          <w:sz w:val="20"/>
          <w:szCs w:val="20"/>
          <w:lang w:val="en-CA"/>
        </w:rPr>
      </w:pPr>
    </w:p>
    <w:tbl>
      <w:tblPr>
        <w:tblStyle w:val="Tabelamrea"/>
        <w:tblW w:w="0" w:type="auto"/>
        <w:tblLook w:val="04A0" w:firstRow="1" w:lastRow="0" w:firstColumn="1" w:lastColumn="0" w:noHBand="0" w:noVBand="1"/>
      </w:tblPr>
      <w:tblGrid>
        <w:gridCol w:w="2373"/>
        <w:gridCol w:w="1563"/>
      </w:tblGrid>
      <w:tr w:rsidR="00A9422B" w:rsidRPr="008F4335" w14:paraId="70BB3E4F" w14:textId="77777777" w:rsidTr="00F34F61">
        <w:tc>
          <w:tcPr>
            <w:tcW w:w="2373" w:type="dxa"/>
          </w:tcPr>
          <w:p w14:paraId="1F494E58" w14:textId="52D496FB" w:rsidR="00A9422B" w:rsidRPr="008F4335" w:rsidRDefault="00A9422B" w:rsidP="003379CB">
            <w:pPr>
              <w:ind w:left="-250" w:firstLine="250"/>
              <w:jc w:val="both"/>
              <w:rPr>
                <w:rFonts w:ascii="Arial Narrow" w:hAnsi="Arial Narrow"/>
                <w:b/>
                <w:bCs/>
                <w:sz w:val="20"/>
                <w:szCs w:val="20"/>
                <w:lang w:val="en-CA"/>
              </w:rPr>
            </w:pPr>
            <w:r w:rsidRPr="008F4335">
              <w:rPr>
                <w:rFonts w:ascii="Arial Narrow" w:hAnsi="Arial Narrow"/>
                <w:b/>
                <w:bCs/>
                <w:sz w:val="20"/>
                <w:szCs w:val="20"/>
                <w:lang w:val="en-CA"/>
              </w:rPr>
              <w:t>Project start date</w:t>
            </w:r>
          </w:p>
        </w:tc>
        <w:tc>
          <w:tcPr>
            <w:tcW w:w="1563" w:type="dxa"/>
          </w:tcPr>
          <w:p w14:paraId="5A4F468E" w14:textId="6B4E805B" w:rsidR="00A9422B" w:rsidRPr="00F34F61" w:rsidRDefault="00F34F61" w:rsidP="00F34F61">
            <w:pPr>
              <w:rPr>
                <w:rFonts w:ascii="Arial Narrow" w:hAnsi="Arial Narrow" w:cs="Arial"/>
                <w:sz w:val="20"/>
                <w:szCs w:val="20"/>
                <w:lang w:val="en-CA"/>
              </w:rPr>
            </w:pPr>
            <w:r w:rsidRPr="00F34F61">
              <w:rPr>
                <w:rFonts w:ascii="Arial Narrow" w:hAnsi="Arial Narrow" w:cs="Arial"/>
                <w:sz w:val="20"/>
                <w:szCs w:val="20"/>
                <w:lang w:val="en-CA"/>
              </w:rPr>
              <w:t>August 2014</w:t>
            </w:r>
          </w:p>
        </w:tc>
      </w:tr>
      <w:tr w:rsidR="00A9422B" w:rsidRPr="008F4335" w14:paraId="0711CC26" w14:textId="77777777" w:rsidTr="00F34F61">
        <w:tc>
          <w:tcPr>
            <w:tcW w:w="2373" w:type="dxa"/>
          </w:tcPr>
          <w:p w14:paraId="5A524C57" w14:textId="40B105CF" w:rsidR="00A9422B" w:rsidRPr="008F4335" w:rsidRDefault="00A9422B" w:rsidP="003379CB">
            <w:pPr>
              <w:ind w:left="-250" w:firstLine="250"/>
              <w:jc w:val="both"/>
              <w:rPr>
                <w:rFonts w:ascii="Arial Narrow" w:hAnsi="Arial Narrow"/>
                <w:b/>
                <w:bCs/>
                <w:sz w:val="20"/>
                <w:szCs w:val="20"/>
                <w:lang w:val="en-CA"/>
              </w:rPr>
            </w:pPr>
            <w:r w:rsidRPr="008F4335">
              <w:rPr>
                <w:rFonts w:ascii="Arial Narrow" w:hAnsi="Arial Narrow"/>
                <w:b/>
                <w:bCs/>
                <w:sz w:val="20"/>
                <w:szCs w:val="20"/>
                <w:lang w:val="en-CA"/>
              </w:rPr>
              <w:t>Project end date</w:t>
            </w:r>
          </w:p>
        </w:tc>
        <w:tc>
          <w:tcPr>
            <w:tcW w:w="1563" w:type="dxa"/>
          </w:tcPr>
          <w:p w14:paraId="22479853" w14:textId="0F357EB3" w:rsidR="00A9422B" w:rsidRPr="00F34F61" w:rsidRDefault="00F34F61" w:rsidP="00F34F61">
            <w:pPr>
              <w:rPr>
                <w:rFonts w:ascii="Arial Narrow" w:hAnsi="Arial Narrow" w:cs="Arial"/>
                <w:sz w:val="20"/>
                <w:szCs w:val="20"/>
                <w:lang w:val="en-CA"/>
              </w:rPr>
            </w:pPr>
            <w:r w:rsidRPr="00F34F61">
              <w:rPr>
                <w:rFonts w:ascii="Arial Narrow" w:hAnsi="Arial Narrow" w:cs="Arial"/>
                <w:sz w:val="20"/>
                <w:szCs w:val="20"/>
                <w:lang w:val="en-CA"/>
              </w:rPr>
              <w:t>March 2014</w:t>
            </w:r>
          </w:p>
        </w:tc>
      </w:tr>
    </w:tbl>
    <w:p w14:paraId="7356956D" w14:textId="77777777" w:rsidR="008A369A" w:rsidRPr="008F4335" w:rsidRDefault="008A369A" w:rsidP="00903431">
      <w:pPr>
        <w:tabs>
          <w:tab w:val="left" w:pos="933"/>
        </w:tabs>
        <w:spacing w:after="0" w:line="240" w:lineRule="auto"/>
        <w:ind w:left="-142"/>
        <w:jc w:val="both"/>
        <w:rPr>
          <w:rFonts w:ascii="Arial Narrow" w:hAnsi="Arial Narrow"/>
          <w:b/>
          <w:bCs/>
          <w:sz w:val="20"/>
          <w:szCs w:val="20"/>
          <w:lang w:val="en-CA"/>
        </w:rPr>
      </w:pPr>
    </w:p>
    <w:p w14:paraId="7BD85AF4" w14:textId="0C42393C" w:rsidR="003379CB" w:rsidRPr="008F4335" w:rsidRDefault="00AF616A" w:rsidP="00903431">
      <w:pPr>
        <w:tabs>
          <w:tab w:val="left" w:pos="933"/>
        </w:tabs>
        <w:spacing w:after="0" w:line="240" w:lineRule="auto"/>
        <w:ind w:left="-142"/>
        <w:jc w:val="both"/>
        <w:rPr>
          <w:rFonts w:ascii="Arial Narrow" w:hAnsi="Arial Narrow"/>
          <w:b/>
          <w:bCs/>
          <w:sz w:val="20"/>
          <w:szCs w:val="20"/>
          <w:lang w:val="en-CA"/>
        </w:rPr>
      </w:pPr>
      <w:r>
        <w:rPr>
          <w:rFonts w:ascii="Arial Narrow" w:hAnsi="Arial Narrow"/>
          <w:b/>
          <w:bCs/>
          <w:sz w:val="20"/>
          <w:szCs w:val="20"/>
          <w:lang w:val="en-CA"/>
        </w:rPr>
        <w:t>Contact person(s) for this project</w:t>
      </w:r>
    </w:p>
    <w:tbl>
      <w:tblPr>
        <w:tblStyle w:val="Tabelamrea"/>
        <w:tblW w:w="8784" w:type="dxa"/>
        <w:tblLook w:val="04A0" w:firstRow="1" w:lastRow="0" w:firstColumn="1" w:lastColumn="0" w:noHBand="0" w:noVBand="1"/>
      </w:tblPr>
      <w:tblGrid>
        <w:gridCol w:w="1101"/>
        <w:gridCol w:w="3430"/>
        <w:gridCol w:w="4253"/>
      </w:tblGrid>
      <w:tr w:rsidR="00AF616A" w:rsidRPr="008F4335" w14:paraId="3648F0D6" w14:textId="77777777" w:rsidTr="00AF616A">
        <w:tc>
          <w:tcPr>
            <w:tcW w:w="1101" w:type="dxa"/>
            <w:vAlign w:val="center"/>
          </w:tcPr>
          <w:p w14:paraId="54FB1FFB" w14:textId="7A117F01" w:rsidR="00AF616A" w:rsidRPr="008F4335" w:rsidRDefault="00AF616A" w:rsidP="00AF616A">
            <w:pPr>
              <w:tabs>
                <w:tab w:val="left" w:pos="933"/>
              </w:tabs>
              <w:jc w:val="center"/>
              <w:rPr>
                <w:rFonts w:ascii="Arial Narrow" w:hAnsi="Arial Narrow"/>
                <w:b/>
                <w:bCs/>
                <w:sz w:val="20"/>
                <w:szCs w:val="20"/>
                <w:lang w:val="en-CA"/>
              </w:rPr>
            </w:pPr>
            <w:r w:rsidRPr="008F4335">
              <w:rPr>
                <w:rFonts w:ascii="Arial Narrow" w:hAnsi="Arial Narrow"/>
                <w:b/>
                <w:bCs/>
                <w:sz w:val="20"/>
                <w:szCs w:val="20"/>
                <w:lang w:val="en-CA"/>
              </w:rPr>
              <w:t>VOPE</w:t>
            </w:r>
          </w:p>
        </w:tc>
        <w:tc>
          <w:tcPr>
            <w:tcW w:w="3430" w:type="dxa"/>
            <w:vAlign w:val="center"/>
          </w:tcPr>
          <w:p w14:paraId="4106B707" w14:textId="7F81821B" w:rsidR="00AF616A" w:rsidRPr="008F4335" w:rsidRDefault="00AF616A" w:rsidP="00AF616A">
            <w:pPr>
              <w:tabs>
                <w:tab w:val="left" w:pos="933"/>
              </w:tabs>
              <w:jc w:val="center"/>
              <w:rPr>
                <w:rFonts w:ascii="Arial Narrow" w:hAnsi="Arial Narrow"/>
                <w:b/>
                <w:bCs/>
                <w:sz w:val="20"/>
                <w:szCs w:val="20"/>
                <w:lang w:val="en-CA"/>
              </w:rPr>
            </w:pPr>
            <w:r>
              <w:rPr>
                <w:rFonts w:ascii="Arial Narrow" w:hAnsi="Arial Narrow"/>
                <w:b/>
                <w:bCs/>
                <w:sz w:val="20"/>
                <w:szCs w:val="20"/>
                <w:lang w:val="en-CA"/>
              </w:rPr>
              <w:t xml:space="preserve">Contact Person </w:t>
            </w:r>
            <w:r w:rsidRPr="008F4335">
              <w:rPr>
                <w:rFonts w:ascii="Arial Narrow" w:hAnsi="Arial Narrow"/>
                <w:b/>
                <w:bCs/>
                <w:sz w:val="20"/>
                <w:szCs w:val="20"/>
                <w:lang w:val="en-CA"/>
              </w:rPr>
              <w:t>Name</w:t>
            </w:r>
            <w:r>
              <w:rPr>
                <w:rFonts w:ascii="Arial Narrow" w:hAnsi="Arial Narrow"/>
                <w:b/>
                <w:bCs/>
                <w:sz w:val="20"/>
                <w:szCs w:val="20"/>
                <w:lang w:val="en-CA"/>
              </w:rPr>
              <w:t>s</w:t>
            </w:r>
            <w:r w:rsidRPr="008F4335">
              <w:rPr>
                <w:rFonts w:ascii="Arial Narrow" w:hAnsi="Arial Narrow"/>
                <w:b/>
                <w:bCs/>
                <w:sz w:val="20"/>
                <w:szCs w:val="20"/>
                <w:lang w:val="en-CA"/>
              </w:rPr>
              <w:t xml:space="preserve"> </w:t>
            </w:r>
          </w:p>
        </w:tc>
        <w:tc>
          <w:tcPr>
            <w:tcW w:w="4253" w:type="dxa"/>
            <w:vAlign w:val="center"/>
          </w:tcPr>
          <w:p w14:paraId="39A84F06" w14:textId="31C0650A" w:rsidR="00AF616A" w:rsidRPr="008F4335" w:rsidRDefault="00AF616A" w:rsidP="003379CB">
            <w:pPr>
              <w:tabs>
                <w:tab w:val="left" w:pos="933"/>
              </w:tabs>
              <w:jc w:val="center"/>
              <w:rPr>
                <w:rFonts w:ascii="Arial Narrow" w:hAnsi="Arial Narrow"/>
                <w:b/>
                <w:bCs/>
                <w:sz w:val="20"/>
                <w:szCs w:val="20"/>
                <w:lang w:val="en-CA"/>
              </w:rPr>
            </w:pPr>
            <w:r>
              <w:rPr>
                <w:rFonts w:ascii="Arial Narrow" w:hAnsi="Arial Narrow"/>
                <w:b/>
                <w:bCs/>
                <w:sz w:val="20"/>
                <w:szCs w:val="20"/>
                <w:lang w:val="en-CA"/>
              </w:rPr>
              <w:t>Email addresses</w:t>
            </w:r>
          </w:p>
        </w:tc>
      </w:tr>
      <w:tr w:rsidR="00AF616A" w:rsidRPr="008F4335" w14:paraId="50E9A3F5" w14:textId="77777777" w:rsidTr="00AF616A">
        <w:tc>
          <w:tcPr>
            <w:tcW w:w="1101" w:type="dxa"/>
            <w:vAlign w:val="center"/>
          </w:tcPr>
          <w:p w14:paraId="274C2061" w14:textId="0E577BC1" w:rsidR="00AF616A" w:rsidRPr="00F34F61" w:rsidRDefault="00F34F61" w:rsidP="00F34F61">
            <w:pPr>
              <w:tabs>
                <w:tab w:val="left" w:pos="933"/>
              </w:tabs>
              <w:rPr>
                <w:rFonts w:ascii="Arial Narrow" w:hAnsi="Arial Narrow"/>
                <w:bCs/>
                <w:sz w:val="20"/>
                <w:szCs w:val="20"/>
                <w:lang w:val="en-CA"/>
              </w:rPr>
            </w:pPr>
            <w:r w:rsidRPr="00F34F61">
              <w:rPr>
                <w:rFonts w:ascii="Arial Narrow" w:hAnsi="Arial Narrow"/>
                <w:bCs/>
                <w:sz w:val="20"/>
                <w:szCs w:val="20"/>
                <w:lang w:val="en-CA"/>
              </w:rPr>
              <w:t>ASMEP</w:t>
            </w:r>
          </w:p>
        </w:tc>
        <w:tc>
          <w:tcPr>
            <w:tcW w:w="3430" w:type="dxa"/>
            <w:vAlign w:val="center"/>
          </w:tcPr>
          <w:p w14:paraId="2E82EC86" w14:textId="46015584" w:rsidR="00AF616A" w:rsidRPr="00D9535F" w:rsidRDefault="00F34F61" w:rsidP="003379CB">
            <w:pPr>
              <w:tabs>
                <w:tab w:val="left" w:pos="933"/>
              </w:tabs>
              <w:rPr>
                <w:rFonts w:ascii="Arial Narrow" w:hAnsi="Arial Narrow"/>
                <w:bCs/>
                <w:sz w:val="20"/>
                <w:szCs w:val="20"/>
                <w:lang w:val="en-CA"/>
              </w:rPr>
            </w:pPr>
            <w:r w:rsidRPr="00D9535F">
              <w:rPr>
                <w:rFonts w:ascii="Arial Narrow" w:hAnsi="Arial Narrow"/>
                <w:bCs/>
                <w:sz w:val="20"/>
                <w:szCs w:val="20"/>
                <w:lang w:val="en-CA"/>
              </w:rPr>
              <w:t xml:space="preserve">Mladen </w:t>
            </w:r>
            <w:proofErr w:type="spellStart"/>
            <w:r w:rsidRPr="00D9535F">
              <w:rPr>
                <w:rFonts w:ascii="Arial Narrow" w:hAnsi="Arial Narrow"/>
                <w:bCs/>
                <w:sz w:val="20"/>
                <w:szCs w:val="20"/>
                <w:lang w:val="en-CA"/>
              </w:rPr>
              <w:t>Momčilović</w:t>
            </w:r>
            <w:proofErr w:type="spellEnd"/>
          </w:p>
        </w:tc>
        <w:tc>
          <w:tcPr>
            <w:tcW w:w="4253" w:type="dxa"/>
            <w:vAlign w:val="center"/>
          </w:tcPr>
          <w:p w14:paraId="6FB8AEDD" w14:textId="3A2C35E8" w:rsidR="00AF616A" w:rsidRPr="00D9535F" w:rsidRDefault="00D9535F" w:rsidP="003379CB">
            <w:pPr>
              <w:tabs>
                <w:tab w:val="left" w:pos="933"/>
              </w:tabs>
              <w:rPr>
                <w:rFonts w:ascii="Arial Narrow" w:hAnsi="Arial Narrow"/>
                <w:bCs/>
                <w:sz w:val="20"/>
                <w:szCs w:val="20"/>
                <w:lang w:val="en-CA"/>
              </w:rPr>
            </w:pPr>
            <w:r w:rsidRPr="00D9535F">
              <w:rPr>
                <w:rFonts w:ascii="Arial Narrow" w:hAnsi="Arial Narrow"/>
                <w:bCs/>
                <w:sz w:val="20"/>
                <w:szCs w:val="20"/>
                <w:lang w:val="en-CA"/>
              </w:rPr>
              <w:t>mladen.momcilovic@gmail.com</w:t>
            </w:r>
          </w:p>
        </w:tc>
      </w:tr>
      <w:tr w:rsidR="00AF616A" w:rsidRPr="008F4335" w14:paraId="1C300E4B" w14:textId="77777777" w:rsidTr="00AF616A">
        <w:tc>
          <w:tcPr>
            <w:tcW w:w="1101" w:type="dxa"/>
            <w:vAlign w:val="center"/>
          </w:tcPr>
          <w:p w14:paraId="7AFFB841" w14:textId="4D33599A" w:rsidR="00AF616A" w:rsidRPr="00F34F61" w:rsidRDefault="00F34F61" w:rsidP="00F34F61">
            <w:pPr>
              <w:tabs>
                <w:tab w:val="left" w:pos="933"/>
              </w:tabs>
              <w:rPr>
                <w:rFonts w:ascii="Arial Narrow" w:hAnsi="Arial Narrow"/>
                <w:bCs/>
                <w:sz w:val="20"/>
                <w:szCs w:val="20"/>
                <w:lang w:val="en-CA"/>
              </w:rPr>
            </w:pPr>
            <w:r w:rsidRPr="00F34F61">
              <w:rPr>
                <w:rFonts w:ascii="Arial Narrow" w:hAnsi="Arial Narrow"/>
                <w:bCs/>
                <w:sz w:val="20"/>
                <w:szCs w:val="20"/>
                <w:lang w:val="en-CA"/>
              </w:rPr>
              <w:t>SiES</w:t>
            </w:r>
          </w:p>
        </w:tc>
        <w:tc>
          <w:tcPr>
            <w:tcW w:w="3430" w:type="dxa"/>
            <w:vAlign w:val="center"/>
          </w:tcPr>
          <w:p w14:paraId="3F4C87A8" w14:textId="3C3A8A5C" w:rsidR="00AF616A" w:rsidRPr="00D9535F" w:rsidRDefault="00F34F61" w:rsidP="003379CB">
            <w:pPr>
              <w:tabs>
                <w:tab w:val="left" w:pos="933"/>
              </w:tabs>
              <w:rPr>
                <w:rFonts w:ascii="Arial Narrow" w:hAnsi="Arial Narrow"/>
                <w:bCs/>
                <w:sz w:val="20"/>
                <w:szCs w:val="20"/>
                <w:lang w:val="en-CA"/>
              </w:rPr>
            </w:pPr>
            <w:r w:rsidRPr="00D9535F">
              <w:rPr>
                <w:rFonts w:ascii="Arial Narrow" w:hAnsi="Arial Narrow"/>
                <w:bCs/>
                <w:sz w:val="20"/>
                <w:szCs w:val="20"/>
                <w:lang w:val="en-CA"/>
              </w:rPr>
              <w:t>Bojan Radej</w:t>
            </w:r>
          </w:p>
        </w:tc>
        <w:tc>
          <w:tcPr>
            <w:tcW w:w="4253" w:type="dxa"/>
            <w:vAlign w:val="center"/>
          </w:tcPr>
          <w:p w14:paraId="75FCFD30" w14:textId="2CDACA5C" w:rsidR="00AF616A" w:rsidRPr="00D9535F" w:rsidRDefault="00F34F61" w:rsidP="003379CB">
            <w:pPr>
              <w:tabs>
                <w:tab w:val="left" w:pos="933"/>
              </w:tabs>
              <w:rPr>
                <w:rFonts w:ascii="Arial Narrow" w:hAnsi="Arial Narrow"/>
                <w:bCs/>
                <w:sz w:val="20"/>
                <w:szCs w:val="20"/>
                <w:lang w:val="en-CA"/>
              </w:rPr>
            </w:pPr>
            <w:r w:rsidRPr="00D9535F">
              <w:rPr>
                <w:rFonts w:ascii="Arial Narrow" w:hAnsi="Arial Narrow"/>
                <w:bCs/>
                <w:sz w:val="20"/>
                <w:szCs w:val="20"/>
                <w:lang w:val="en-CA"/>
              </w:rPr>
              <w:t>bradej@gmail.com</w:t>
            </w:r>
          </w:p>
        </w:tc>
      </w:tr>
      <w:tr w:rsidR="00AF616A" w:rsidRPr="008F4335" w14:paraId="6F3DB31E" w14:textId="77777777" w:rsidTr="00AF616A">
        <w:tc>
          <w:tcPr>
            <w:tcW w:w="1101" w:type="dxa"/>
            <w:vAlign w:val="center"/>
          </w:tcPr>
          <w:p w14:paraId="58E2F6A0" w14:textId="77777777" w:rsidR="00AF616A" w:rsidRPr="008F4335" w:rsidRDefault="00AF616A" w:rsidP="003379CB">
            <w:pPr>
              <w:tabs>
                <w:tab w:val="left" w:pos="933"/>
              </w:tabs>
              <w:jc w:val="center"/>
              <w:rPr>
                <w:rFonts w:ascii="Arial Narrow" w:hAnsi="Arial Narrow"/>
                <w:b/>
                <w:bCs/>
                <w:sz w:val="20"/>
                <w:szCs w:val="20"/>
                <w:lang w:val="en-CA"/>
              </w:rPr>
            </w:pPr>
          </w:p>
        </w:tc>
        <w:tc>
          <w:tcPr>
            <w:tcW w:w="3430" w:type="dxa"/>
            <w:vAlign w:val="center"/>
          </w:tcPr>
          <w:p w14:paraId="161C39FC" w14:textId="77777777" w:rsidR="00AF616A" w:rsidRPr="008F4335" w:rsidRDefault="00AF616A" w:rsidP="003379CB">
            <w:pPr>
              <w:tabs>
                <w:tab w:val="left" w:pos="933"/>
              </w:tabs>
              <w:rPr>
                <w:rFonts w:ascii="Arial Narrow" w:hAnsi="Arial Narrow"/>
                <w:b/>
                <w:bCs/>
                <w:sz w:val="20"/>
                <w:szCs w:val="20"/>
                <w:lang w:val="en-CA"/>
              </w:rPr>
            </w:pPr>
          </w:p>
        </w:tc>
        <w:tc>
          <w:tcPr>
            <w:tcW w:w="4253" w:type="dxa"/>
            <w:vAlign w:val="center"/>
          </w:tcPr>
          <w:p w14:paraId="53E93490" w14:textId="77777777" w:rsidR="00AF616A" w:rsidRPr="008F4335" w:rsidRDefault="00AF616A" w:rsidP="003379CB">
            <w:pPr>
              <w:tabs>
                <w:tab w:val="left" w:pos="933"/>
              </w:tabs>
              <w:rPr>
                <w:rFonts w:ascii="Arial Narrow" w:hAnsi="Arial Narrow"/>
                <w:b/>
                <w:bCs/>
                <w:sz w:val="20"/>
                <w:szCs w:val="20"/>
                <w:lang w:val="en-CA"/>
              </w:rPr>
            </w:pPr>
          </w:p>
        </w:tc>
      </w:tr>
      <w:tr w:rsidR="00AF616A" w:rsidRPr="008F4335" w14:paraId="6415AF6A" w14:textId="77777777" w:rsidTr="00AF616A">
        <w:tc>
          <w:tcPr>
            <w:tcW w:w="1101" w:type="dxa"/>
            <w:vAlign w:val="center"/>
          </w:tcPr>
          <w:p w14:paraId="1D40055B" w14:textId="77777777" w:rsidR="00AF616A" w:rsidRPr="008F4335" w:rsidRDefault="00AF616A" w:rsidP="003379CB">
            <w:pPr>
              <w:tabs>
                <w:tab w:val="left" w:pos="933"/>
              </w:tabs>
              <w:jc w:val="center"/>
              <w:rPr>
                <w:rFonts w:ascii="Arial Narrow" w:hAnsi="Arial Narrow"/>
                <w:b/>
                <w:bCs/>
                <w:sz w:val="20"/>
                <w:szCs w:val="20"/>
                <w:lang w:val="en-CA"/>
              </w:rPr>
            </w:pPr>
          </w:p>
        </w:tc>
        <w:tc>
          <w:tcPr>
            <w:tcW w:w="3430" w:type="dxa"/>
            <w:vAlign w:val="center"/>
          </w:tcPr>
          <w:p w14:paraId="3C1A3B8A" w14:textId="77777777" w:rsidR="00AF616A" w:rsidRPr="008F4335" w:rsidRDefault="00AF616A" w:rsidP="003379CB">
            <w:pPr>
              <w:tabs>
                <w:tab w:val="left" w:pos="933"/>
              </w:tabs>
              <w:rPr>
                <w:rFonts w:ascii="Arial Narrow" w:hAnsi="Arial Narrow"/>
                <w:b/>
                <w:bCs/>
                <w:sz w:val="20"/>
                <w:szCs w:val="20"/>
                <w:lang w:val="en-CA"/>
              </w:rPr>
            </w:pPr>
          </w:p>
        </w:tc>
        <w:tc>
          <w:tcPr>
            <w:tcW w:w="4253" w:type="dxa"/>
            <w:vAlign w:val="center"/>
          </w:tcPr>
          <w:p w14:paraId="556B01E9" w14:textId="77777777" w:rsidR="00AF616A" w:rsidRPr="008F4335" w:rsidRDefault="00AF616A" w:rsidP="003379CB">
            <w:pPr>
              <w:tabs>
                <w:tab w:val="left" w:pos="933"/>
              </w:tabs>
              <w:rPr>
                <w:rFonts w:ascii="Arial Narrow" w:hAnsi="Arial Narrow"/>
                <w:b/>
                <w:bCs/>
                <w:sz w:val="20"/>
                <w:szCs w:val="20"/>
                <w:lang w:val="en-CA"/>
              </w:rPr>
            </w:pPr>
          </w:p>
        </w:tc>
      </w:tr>
      <w:tr w:rsidR="00AF616A" w:rsidRPr="008F4335" w14:paraId="43124D15" w14:textId="77777777" w:rsidTr="00AF616A">
        <w:tc>
          <w:tcPr>
            <w:tcW w:w="1101" w:type="dxa"/>
            <w:vAlign w:val="center"/>
          </w:tcPr>
          <w:p w14:paraId="2E43D3AF" w14:textId="77777777" w:rsidR="00AF616A" w:rsidRPr="008F4335" w:rsidRDefault="00AF616A" w:rsidP="003379CB">
            <w:pPr>
              <w:tabs>
                <w:tab w:val="left" w:pos="933"/>
              </w:tabs>
              <w:jc w:val="center"/>
              <w:rPr>
                <w:rFonts w:ascii="Arial Narrow" w:hAnsi="Arial Narrow"/>
                <w:b/>
                <w:bCs/>
                <w:sz w:val="20"/>
                <w:szCs w:val="20"/>
                <w:lang w:val="en-CA"/>
              </w:rPr>
            </w:pPr>
          </w:p>
        </w:tc>
        <w:tc>
          <w:tcPr>
            <w:tcW w:w="3430" w:type="dxa"/>
            <w:vAlign w:val="center"/>
          </w:tcPr>
          <w:p w14:paraId="7B1CA6B4" w14:textId="77777777" w:rsidR="00AF616A" w:rsidRPr="008F4335" w:rsidRDefault="00AF616A" w:rsidP="003379CB">
            <w:pPr>
              <w:tabs>
                <w:tab w:val="left" w:pos="933"/>
              </w:tabs>
              <w:rPr>
                <w:rFonts w:ascii="Arial Narrow" w:hAnsi="Arial Narrow"/>
                <w:b/>
                <w:bCs/>
                <w:sz w:val="20"/>
                <w:szCs w:val="20"/>
                <w:lang w:val="en-CA"/>
              </w:rPr>
            </w:pPr>
          </w:p>
        </w:tc>
        <w:tc>
          <w:tcPr>
            <w:tcW w:w="4253" w:type="dxa"/>
            <w:vAlign w:val="center"/>
          </w:tcPr>
          <w:p w14:paraId="15344832" w14:textId="77777777" w:rsidR="00AF616A" w:rsidRPr="008F4335" w:rsidRDefault="00AF616A" w:rsidP="003379CB">
            <w:pPr>
              <w:tabs>
                <w:tab w:val="left" w:pos="933"/>
              </w:tabs>
              <w:rPr>
                <w:rFonts w:ascii="Arial Narrow" w:hAnsi="Arial Narrow"/>
                <w:b/>
                <w:bCs/>
                <w:sz w:val="20"/>
                <w:szCs w:val="20"/>
                <w:lang w:val="en-CA"/>
              </w:rPr>
            </w:pPr>
          </w:p>
        </w:tc>
      </w:tr>
      <w:tr w:rsidR="00AF616A" w:rsidRPr="008F4335" w14:paraId="2FB48D58" w14:textId="77777777" w:rsidTr="00AF616A">
        <w:tc>
          <w:tcPr>
            <w:tcW w:w="1101" w:type="dxa"/>
            <w:vAlign w:val="center"/>
          </w:tcPr>
          <w:p w14:paraId="7D6EA143" w14:textId="77777777" w:rsidR="00AF616A" w:rsidRPr="008F4335" w:rsidRDefault="00AF616A" w:rsidP="003379CB">
            <w:pPr>
              <w:tabs>
                <w:tab w:val="left" w:pos="933"/>
              </w:tabs>
              <w:jc w:val="center"/>
              <w:rPr>
                <w:rFonts w:ascii="Arial Narrow" w:hAnsi="Arial Narrow"/>
                <w:b/>
                <w:bCs/>
                <w:sz w:val="20"/>
                <w:szCs w:val="20"/>
                <w:lang w:val="en-CA"/>
              </w:rPr>
            </w:pPr>
          </w:p>
        </w:tc>
        <w:tc>
          <w:tcPr>
            <w:tcW w:w="3430" w:type="dxa"/>
            <w:vAlign w:val="center"/>
          </w:tcPr>
          <w:p w14:paraId="182D8B4B" w14:textId="77777777" w:rsidR="00AF616A" w:rsidRPr="008F4335" w:rsidRDefault="00AF616A" w:rsidP="003379CB">
            <w:pPr>
              <w:tabs>
                <w:tab w:val="left" w:pos="933"/>
              </w:tabs>
              <w:rPr>
                <w:rFonts w:ascii="Arial Narrow" w:hAnsi="Arial Narrow"/>
                <w:b/>
                <w:bCs/>
                <w:sz w:val="20"/>
                <w:szCs w:val="20"/>
                <w:lang w:val="en-CA"/>
              </w:rPr>
            </w:pPr>
          </w:p>
        </w:tc>
        <w:tc>
          <w:tcPr>
            <w:tcW w:w="4253" w:type="dxa"/>
            <w:vAlign w:val="center"/>
          </w:tcPr>
          <w:p w14:paraId="26456AC7" w14:textId="77777777" w:rsidR="00AF616A" w:rsidRPr="008F4335" w:rsidRDefault="00AF616A" w:rsidP="003379CB">
            <w:pPr>
              <w:tabs>
                <w:tab w:val="left" w:pos="933"/>
              </w:tabs>
              <w:rPr>
                <w:rFonts w:ascii="Arial Narrow" w:hAnsi="Arial Narrow"/>
                <w:b/>
                <w:bCs/>
                <w:sz w:val="20"/>
                <w:szCs w:val="20"/>
                <w:lang w:val="en-CA"/>
              </w:rPr>
            </w:pPr>
          </w:p>
        </w:tc>
      </w:tr>
      <w:tr w:rsidR="00AF616A" w:rsidRPr="008F4335" w14:paraId="4B55AD26" w14:textId="77777777" w:rsidTr="00AF616A">
        <w:tc>
          <w:tcPr>
            <w:tcW w:w="1101" w:type="dxa"/>
            <w:vAlign w:val="center"/>
          </w:tcPr>
          <w:p w14:paraId="0E91D9A9" w14:textId="77777777" w:rsidR="00AF616A" w:rsidRPr="008F4335" w:rsidRDefault="00AF616A" w:rsidP="003379CB">
            <w:pPr>
              <w:tabs>
                <w:tab w:val="left" w:pos="933"/>
              </w:tabs>
              <w:jc w:val="center"/>
              <w:rPr>
                <w:rFonts w:ascii="Arial Narrow" w:hAnsi="Arial Narrow"/>
                <w:b/>
                <w:bCs/>
                <w:sz w:val="20"/>
                <w:szCs w:val="20"/>
                <w:lang w:val="en-CA"/>
              </w:rPr>
            </w:pPr>
          </w:p>
        </w:tc>
        <w:tc>
          <w:tcPr>
            <w:tcW w:w="3430" w:type="dxa"/>
            <w:vAlign w:val="center"/>
          </w:tcPr>
          <w:p w14:paraId="0C57E11E" w14:textId="77777777" w:rsidR="00AF616A" w:rsidRPr="008F4335" w:rsidRDefault="00AF616A" w:rsidP="003379CB">
            <w:pPr>
              <w:tabs>
                <w:tab w:val="left" w:pos="933"/>
              </w:tabs>
              <w:rPr>
                <w:rFonts w:ascii="Arial Narrow" w:hAnsi="Arial Narrow"/>
                <w:b/>
                <w:bCs/>
                <w:sz w:val="20"/>
                <w:szCs w:val="20"/>
                <w:lang w:val="en-CA"/>
              </w:rPr>
            </w:pPr>
          </w:p>
        </w:tc>
        <w:tc>
          <w:tcPr>
            <w:tcW w:w="4253" w:type="dxa"/>
            <w:vAlign w:val="center"/>
          </w:tcPr>
          <w:p w14:paraId="226402A2" w14:textId="77777777" w:rsidR="00AF616A" w:rsidRPr="008F4335" w:rsidRDefault="00AF616A" w:rsidP="003379CB">
            <w:pPr>
              <w:tabs>
                <w:tab w:val="left" w:pos="933"/>
              </w:tabs>
              <w:rPr>
                <w:rFonts w:ascii="Arial Narrow" w:hAnsi="Arial Narrow"/>
                <w:b/>
                <w:bCs/>
                <w:sz w:val="20"/>
                <w:szCs w:val="20"/>
                <w:lang w:val="en-CA"/>
              </w:rPr>
            </w:pPr>
          </w:p>
        </w:tc>
      </w:tr>
    </w:tbl>
    <w:p w14:paraId="0B7F4B27" w14:textId="77777777" w:rsidR="00903431" w:rsidRPr="008F4335" w:rsidRDefault="00903431" w:rsidP="00903431">
      <w:pPr>
        <w:tabs>
          <w:tab w:val="left" w:pos="933"/>
        </w:tabs>
        <w:spacing w:after="0" w:line="240" w:lineRule="auto"/>
        <w:ind w:left="-142"/>
        <w:jc w:val="both"/>
        <w:rPr>
          <w:rFonts w:ascii="Arial Narrow" w:hAnsi="Arial Narrow"/>
          <w:b/>
          <w:bCs/>
          <w:sz w:val="20"/>
          <w:szCs w:val="20"/>
          <w:lang w:val="en-CA"/>
        </w:rPr>
      </w:pPr>
    </w:p>
    <w:p w14:paraId="4EB6A59F" w14:textId="4DF7B9E2" w:rsidR="006B06CF" w:rsidRDefault="00A712A6" w:rsidP="00D70A0F">
      <w:pPr>
        <w:pStyle w:val="Odstavekseznama"/>
        <w:numPr>
          <w:ilvl w:val="0"/>
          <w:numId w:val="14"/>
        </w:numPr>
        <w:tabs>
          <w:tab w:val="left" w:pos="933"/>
        </w:tabs>
        <w:spacing w:after="0" w:line="240" w:lineRule="auto"/>
        <w:jc w:val="both"/>
        <w:rPr>
          <w:rFonts w:ascii="Arial Narrow" w:hAnsi="Arial Narrow"/>
          <w:b/>
          <w:bCs/>
          <w:sz w:val="20"/>
          <w:szCs w:val="20"/>
          <w:lang w:val="en-CA"/>
        </w:rPr>
      </w:pPr>
      <w:r>
        <w:rPr>
          <w:rFonts w:ascii="Arial Narrow" w:hAnsi="Arial Narrow"/>
          <w:b/>
          <w:bCs/>
          <w:sz w:val="20"/>
          <w:szCs w:val="20"/>
          <w:lang w:val="en-CA"/>
        </w:rPr>
        <w:t xml:space="preserve">What was the purpose of the project? What did the project </w:t>
      </w:r>
      <w:r w:rsidR="00D93082">
        <w:rPr>
          <w:rFonts w:ascii="Arial Narrow" w:hAnsi="Arial Narrow"/>
          <w:b/>
          <w:bCs/>
          <w:sz w:val="20"/>
          <w:szCs w:val="20"/>
          <w:lang w:val="en-CA"/>
        </w:rPr>
        <w:t>plan</w:t>
      </w:r>
      <w:r>
        <w:rPr>
          <w:rFonts w:ascii="Arial Narrow" w:hAnsi="Arial Narrow"/>
          <w:b/>
          <w:bCs/>
          <w:sz w:val="20"/>
          <w:szCs w:val="20"/>
          <w:lang w:val="en-CA"/>
        </w:rPr>
        <w:t xml:space="preserve"> to achieve</w:t>
      </w:r>
      <w:r w:rsidR="00D93082">
        <w:rPr>
          <w:rFonts w:ascii="Arial Narrow" w:hAnsi="Arial Narrow"/>
          <w:b/>
          <w:bCs/>
          <w:sz w:val="20"/>
          <w:szCs w:val="20"/>
          <w:lang w:val="en-CA"/>
        </w:rPr>
        <w:t xml:space="preserve"> and how</w:t>
      </w:r>
      <w:r>
        <w:rPr>
          <w:rFonts w:ascii="Arial Narrow" w:hAnsi="Arial Narrow"/>
          <w:b/>
          <w:bCs/>
          <w:sz w:val="20"/>
          <w:szCs w:val="20"/>
          <w:lang w:val="en-CA"/>
        </w:rPr>
        <w:t>?</w:t>
      </w:r>
      <w:r w:rsidR="00D93082">
        <w:rPr>
          <w:rFonts w:ascii="Arial Narrow" w:hAnsi="Arial Narrow"/>
          <w:b/>
          <w:bCs/>
          <w:sz w:val="20"/>
          <w:szCs w:val="20"/>
          <w:lang w:val="en-CA"/>
        </w:rPr>
        <w:t xml:space="preserve"> </w:t>
      </w:r>
      <w:r w:rsidR="00D93082" w:rsidRPr="00FB43FB">
        <w:rPr>
          <w:rFonts w:ascii="Arial Narrow" w:hAnsi="Arial Narrow"/>
          <w:b/>
          <w:bCs/>
          <w:i/>
          <w:sz w:val="20"/>
          <w:szCs w:val="20"/>
          <w:lang w:val="en-CA"/>
        </w:rPr>
        <w:t>(Brief description of the project</w:t>
      </w:r>
      <w:r w:rsidR="00024FED" w:rsidRPr="00FB43FB">
        <w:rPr>
          <w:rFonts w:ascii="Arial Narrow" w:hAnsi="Arial Narrow"/>
          <w:b/>
          <w:bCs/>
          <w:i/>
          <w:sz w:val="20"/>
          <w:szCs w:val="20"/>
          <w:lang w:val="en-CA"/>
        </w:rPr>
        <w:t>, max 100 words</w:t>
      </w:r>
      <w:r w:rsidR="00D93082" w:rsidRPr="00FB43FB">
        <w:rPr>
          <w:rFonts w:ascii="Arial Narrow" w:hAnsi="Arial Narrow"/>
          <w:b/>
          <w:bCs/>
          <w:i/>
          <w:sz w:val="20"/>
          <w:szCs w:val="20"/>
          <w:lang w:val="en-CA"/>
        </w:rPr>
        <w:t>).</w:t>
      </w:r>
    </w:p>
    <w:p w14:paraId="2401203B" w14:textId="6E06C414" w:rsidR="00407507" w:rsidRPr="009571D8" w:rsidRDefault="00407507" w:rsidP="00407507">
      <w:pPr>
        <w:spacing w:before="120" w:after="0" w:line="240" w:lineRule="auto"/>
        <w:rPr>
          <w:rFonts w:ascii="Arial Narrow" w:hAnsi="Arial Narrow" w:cs="Times New Roman"/>
          <w:sz w:val="24"/>
          <w:szCs w:val="24"/>
          <w:lang w:val="en-US"/>
        </w:rPr>
      </w:pPr>
      <w:r w:rsidRPr="009571D8">
        <w:rPr>
          <w:rFonts w:ascii="Arial Narrow" w:hAnsi="Arial Narrow" w:cs="Times New Roman"/>
          <w:sz w:val="24"/>
          <w:szCs w:val="24"/>
          <w:lang w:val="en-US"/>
        </w:rPr>
        <w:t>Project aimed to strengthen institutional capacity in a sustainable way with:</w:t>
      </w:r>
    </w:p>
    <w:p w14:paraId="5A3E41D6" w14:textId="77777777" w:rsidR="00407507" w:rsidRPr="009571D8" w:rsidRDefault="00407507" w:rsidP="00407507">
      <w:pPr>
        <w:numPr>
          <w:ilvl w:val="0"/>
          <w:numId w:val="15"/>
        </w:numPr>
        <w:spacing w:after="0" w:line="240" w:lineRule="auto"/>
        <w:ind w:left="1066" w:hanging="357"/>
        <w:rPr>
          <w:rFonts w:ascii="Arial Narrow" w:hAnsi="Arial Narrow" w:cs="Times New Roman"/>
          <w:sz w:val="24"/>
          <w:szCs w:val="24"/>
          <w:lang w:val="en-US"/>
        </w:rPr>
      </w:pPr>
      <w:r w:rsidRPr="009571D8">
        <w:rPr>
          <w:rFonts w:ascii="Arial Narrow" w:hAnsi="Arial Narrow" w:cs="Times New Roman"/>
          <w:sz w:val="24"/>
          <w:szCs w:val="24"/>
          <w:lang w:val="en-US"/>
        </w:rPr>
        <w:t xml:space="preserve">Transfer of knowledge and evaluation tools in broader perspective of evaluation of EU programs and projects. </w:t>
      </w:r>
    </w:p>
    <w:p w14:paraId="217096BF" w14:textId="77777777" w:rsidR="00407507" w:rsidRPr="009571D8" w:rsidRDefault="00407507" w:rsidP="00407507">
      <w:pPr>
        <w:numPr>
          <w:ilvl w:val="0"/>
          <w:numId w:val="15"/>
        </w:numPr>
        <w:spacing w:after="0" w:line="240" w:lineRule="auto"/>
        <w:ind w:left="1066" w:hanging="357"/>
        <w:rPr>
          <w:rFonts w:ascii="Arial Narrow" w:hAnsi="Arial Narrow" w:cs="Times New Roman"/>
          <w:sz w:val="24"/>
          <w:szCs w:val="24"/>
          <w:lang w:val="en-US"/>
        </w:rPr>
      </w:pPr>
      <w:r w:rsidRPr="009571D8">
        <w:rPr>
          <w:rFonts w:ascii="Arial Narrow" w:hAnsi="Arial Narrow" w:cs="Times New Roman"/>
          <w:sz w:val="24"/>
          <w:szCs w:val="24"/>
          <w:lang w:val="en-US"/>
        </w:rPr>
        <w:t xml:space="preserve">Promotion, </w:t>
      </w:r>
      <w:proofErr w:type="spellStart"/>
      <w:r w:rsidRPr="009571D8">
        <w:rPr>
          <w:rFonts w:ascii="Arial Narrow" w:hAnsi="Arial Narrow" w:cs="Times New Roman"/>
          <w:sz w:val="24"/>
          <w:szCs w:val="24"/>
          <w:lang w:val="en-US"/>
        </w:rPr>
        <w:t>mobilisation</w:t>
      </w:r>
      <w:proofErr w:type="spellEnd"/>
      <w:r w:rsidRPr="009571D8">
        <w:rPr>
          <w:rFonts w:ascii="Arial Narrow" w:hAnsi="Arial Narrow" w:cs="Times New Roman"/>
          <w:sz w:val="24"/>
          <w:szCs w:val="24"/>
          <w:lang w:val="en-US"/>
        </w:rPr>
        <w:t xml:space="preserve"> and networking of evaluators in Serbia and regionally.  </w:t>
      </w:r>
    </w:p>
    <w:p w14:paraId="4CF91E65" w14:textId="7753D55B" w:rsidR="00A712A6" w:rsidRPr="009571D8" w:rsidRDefault="00407507" w:rsidP="00407507">
      <w:pPr>
        <w:tabs>
          <w:tab w:val="left" w:pos="933"/>
        </w:tabs>
        <w:spacing w:after="0" w:line="240" w:lineRule="auto"/>
        <w:jc w:val="both"/>
        <w:rPr>
          <w:rFonts w:ascii="Arial Narrow" w:hAnsi="Arial Narrow"/>
          <w:bCs/>
          <w:sz w:val="20"/>
          <w:szCs w:val="20"/>
          <w:lang w:val="en-CA"/>
        </w:rPr>
      </w:pPr>
      <w:r w:rsidRPr="009571D8">
        <w:rPr>
          <w:rFonts w:ascii="Arial Narrow" w:hAnsi="Arial Narrow" w:cs="Times New Roman"/>
          <w:sz w:val="24"/>
          <w:szCs w:val="24"/>
          <w:lang w:val="en-US"/>
        </w:rPr>
        <w:t>Broadening VOPE’s links with stakeholders and policy makers in national government and city administration.</w:t>
      </w:r>
    </w:p>
    <w:p w14:paraId="7CE6F2ED" w14:textId="77777777" w:rsidR="00A712A6" w:rsidRPr="00FB43FB" w:rsidRDefault="00A712A6" w:rsidP="00A712A6">
      <w:pPr>
        <w:tabs>
          <w:tab w:val="left" w:pos="933"/>
        </w:tabs>
        <w:spacing w:after="0" w:line="240" w:lineRule="auto"/>
        <w:jc w:val="both"/>
        <w:rPr>
          <w:rFonts w:ascii="Arial Narrow" w:hAnsi="Arial Narrow"/>
          <w:bCs/>
          <w:sz w:val="20"/>
          <w:szCs w:val="20"/>
          <w:lang w:val="en-CA"/>
        </w:rPr>
      </w:pPr>
    </w:p>
    <w:p w14:paraId="4C8E117B" w14:textId="3FFFF7A2" w:rsidR="00A712A6" w:rsidRDefault="00D93082" w:rsidP="00A712A6">
      <w:pPr>
        <w:pStyle w:val="Odstavekseznama"/>
        <w:numPr>
          <w:ilvl w:val="0"/>
          <w:numId w:val="14"/>
        </w:numPr>
        <w:tabs>
          <w:tab w:val="left" w:pos="933"/>
        </w:tabs>
        <w:spacing w:after="0" w:line="240" w:lineRule="auto"/>
        <w:jc w:val="both"/>
        <w:rPr>
          <w:rFonts w:ascii="Arial Narrow" w:hAnsi="Arial Narrow"/>
          <w:b/>
          <w:bCs/>
          <w:sz w:val="20"/>
          <w:szCs w:val="20"/>
          <w:lang w:val="en-CA"/>
        </w:rPr>
      </w:pPr>
      <w:r>
        <w:rPr>
          <w:rFonts w:ascii="Arial Narrow" w:hAnsi="Arial Narrow"/>
          <w:b/>
          <w:bCs/>
          <w:sz w:val="20"/>
          <w:szCs w:val="20"/>
          <w:lang w:val="en-CA"/>
        </w:rPr>
        <w:t>Did the project achieve what it planned to achieve?</w:t>
      </w:r>
      <w:r w:rsidR="00A729C0">
        <w:rPr>
          <w:rFonts w:ascii="Arial Narrow" w:hAnsi="Arial Narrow"/>
          <w:b/>
          <w:bCs/>
          <w:sz w:val="20"/>
          <w:szCs w:val="20"/>
          <w:lang w:val="en-CA"/>
        </w:rPr>
        <w:t xml:space="preserve">  Yes, </w:t>
      </w:r>
      <w:proofErr w:type="gramStart"/>
      <w:r w:rsidR="00A729C0">
        <w:rPr>
          <w:rFonts w:ascii="Arial Narrow" w:hAnsi="Arial Narrow"/>
          <w:b/>
          <w:bCs/>
          <w:sz w:val="20"/>
          <w:szCs w:val="20"/>
          <w:lang w:val="en-CA"/>
        </w:rPr>
        <w:t>fully</w:t>
      </w:r>
      <w:r w:rsidR="00FB43FB">
        <w:rPr>
          <w:rFonts w:ascii="Arial Narrow" w:hAnsi="Arial Narrow"/>
          <w:b/>
          <w:bCs/>
          <w:sz w:val="20"/>
          <w:szCs w:val="20"/>
          <w:lang w:val="en-CA"/>
        </w:rPr>
        <w:t xml:space="preserve"> </w:t>
      </w:r>
      <w:r w:rsidR="00A729C0">
        <w:rPr>
          <w:rFonts w:ascii="Arial Narrow" w:hAnsi="Arial Narrow"/>
          <w:b/>
          <w:bCs/>
          <w:sz w:val="20"/>
          <w:szCs w:val="20"/>
          <w:lang w:val="en-CA"/>
        </w:rPr>
        <w:t xml:space="preserve"> /</w:t>
      </w:r>
      <w:proofErr w:type="gramEnd"/>
      <w:r w:rsidR="00A729C0">
        <w:rPr>
          <w:rFonts w:ascii="Arial Narrow" w:hAnsi="Arial Narrow"/>
          <w:b/>
          <w:bCs/>
          <w:sz w:val="20"/>
          <w:szCs w:val="20"/>
          <w:lang w:val="en-CA"/>
        </w:rPr>
        <w:t xml:space="preserve"> </w:t>
      </w:r>
      <w:r w:rsidR="00FB43FB">
        <w:rPr>
          <w:rFonts w:ascii="Arial Narrow" w:hAnsi="Arial Narrow"/>
          <w:b/>
          <w:bCs/>
          <w:sz w:val="20"/>
          <w:szCs w:val="20"/>
          <w:lang w:val="en-CA"/>
        </w:rPr>
        <w:t xml:space="preserve"> </w:t>
      </w:r>
      <w:r w:rsidR="00A729C0">
        <w:rPr>
          <w:rFonts w:ascii="Arial Narrow" w:hAnsi="Arial Narrow"/>
          <w:b/>
          <w:bCs/>
          <w:sz w:val="20"/>
          <w:szCs w:val="20"/>
          <w:lang w:val="en-CA"/>
        </w:rPr>
        <w:t>partially</w:t>
      </w:r>
      <w:r w:rsidR="00FB43FB">
        <w:rPr>
          <w:rFonts w:ascii="Arial Narrow" w:hAnsi="Arial Narrow"/>
          <w:b/>
          <w:bCs/>
          <w:sz w:val="20"/>
          <w:szCs w:val="20"/>
          <w:lang w:val="en-CA"/>
        </w:rPr>
        <w:t xml:space="preserve">  </w:t>
      </w:r>
      <w:r w:rsidR="00A729C0">
        <w:rPr>
          <w:rFonts w:ascii="Arial Narrow" w:hAnsi="Arial Narrow"/>
          <w:b/>
          <w:bCs/>
          <w:sz w:val="20"/>
          <w:szCs w:val="20"/>
          <w:lang w:val="en-CA"/>
        </w:rPr>
        <w:t xml:space="preserve">/ </w:t>
      </w:r>
      <w:r w:rsidR="00FB43FB">
        <w:rPr>
          <w:rFonts w:ascii="Arial Narrow" w:hAnsi="Arial Narrow"/>
          <w:b/>
          <w:bCs/>
          <w:sz w:val="20"/>
          <w:szCs w:val="20"/>
          <w:lang w:val="en-CA"/>
        </w:rPr>
        <w:t xml:space="preserve"> </w:t>
      </w:r>
      <w:r w:rsidR="00A729C0">
        <w:rPr>
          <w:rFonts w:ascii="Arial Narrow" w:hAnsi="Arial Narrow"/>
          <w:b/>
          <w:bCs/>
          <w:sz w:val="20"/>
          <w:szCs w:val="20"/>
          <w:lang w:val="en-CA"/>
        </w:rPr>
        <w:t>unfortunately, no.</w:t>
      </w:r>
    </w:p>
    <w:p w14:paraId="63D05AEB" w14:textId="776D6B37" w:rsidR="00A729C0" w:rsidRPr="009571D8" w:rsidRDefault="00407507" w:rsidP="009571D8">
      <w:pPr>
        <w:spacing w:before="120" w:after="0" w:line="240" w:lineRule="auto"/>
        <w:rPr>
          <w:rFonts w:ascii="Arial Narrow" w:hAnsi="Arial Narrow" w:cs="Times New Roman"/>
          <w:sz w:val="24"/>
          <w:szCs w:val="24"/>
          <w:lang w:val="en-US"/>
        </w:rPr>
      </w:pPr>
      <w:r w:rsidRPr="009571D8">
        <w:rPr>
          <w:rFonts w:ascii="Arial Narrow" w:hAnsi="Arial Narrow" w:cs="Times New Roman"/>
          <w:sz w:val="24"/>
          <w:szCs w:val="24"/>
          <w:lang w:val="en-US"/>
        </w:rPr>
        <w:t xml:space="preserve">Yes, fully. </w:t>
      </w:r>
    </w:p>
    <w:p w14:paraId="2CE7BA7F" w14:textId="77777777" w:rsidR="00407507" w:rsidRPr="009571D8" w:rsidRDefault="00407507" w:rsidP="00A729C0">
      <w:pPr>
        <w:tabs>
          <w:tab w:val="left" w:pos="933"/>
        </w:tabs>
        <w:spacing w:after="0" w:line="240" w:lineRule="auto"/>
        <w:jc w:val="both"/>
        <w:rPr>
          <w:rFonts w:ascii="Arial Narrow" w:hAnsi="Arial Narrow"/>
          <w:b/>
          <w:bCs/>
          <w:sz w:val="20"/>
          <w:szCs w:val="20"/>
          <w:lang w:val="en-CA"/>
        </w:rPr>
      </w:pPr>
    </w:p>
    <w:p w14:paraId="5301F0E5" w14:textId="159F24F5" w:rsidR="00A729C0" w:rsidRPr="009571D8" w:rsidRDefault="00A729C0" w:rsidP="00A729C0">
      <w:pPr>
        <w:tabs>
          <w:tab w:val="left" w:pos="933"/>
        </w:tabs>
        <w:spacing w:after="0" w:line="240" w:lineRule="auto"/>
        <w:jc w:val="both"/>
        <w:rPr>
          <w:rFonts w:ascii="Arial Narrow" w:hAnsi="Arial Narrow"/>
          <w:b/>
          <w:bCs/>
          <w:sz w:val="20"/>
          <w:szCs w:val="20"/>
          <w:lang w:val="en-CA"/>
        </w:rPr>
      </w:pPr>
      <w:proofErr w:type="gramStart"/>
      <w:r w:rsidRPr="009571D8">
        <w:rPr>
          <w:rFonts w:ascii="Arial Narrow" w:hAnsi="Arial Narrow"/>
          <w:b/>
          <w:bCs/>
          <w:sz w:val="20"/>
          <w:szCs w:val="20"/>
          <w:lang w:val="en-CA"/>
        </w:rPr>
        <w:t>2.a</w:t>
      </w:r>
      <w:proofErr w:type="gramEnd"/>
      <w:r w:rsidRPr="009571D8">
        <w:rPr>
          <w:rFonts w:ascii="Arial Narrow" w:hAnsi="Arial Narrow"/>
          <w:b/>
          <w:bCs/>
          <w:sz w:val="20"/>
          <w:szCs w:val="20"/>
          <w:lang w:val="en-CA"/>
        </w:rPr>
        <w:t>. Please comment on degree of achievement:</w:t>
      </w:r>
      <w:r w:rsidR="00024FED" w:rsidRPr="009571D8">
        <w:rPr>
          <w:rStyle w:val="Sprotnaopomba-sklic"/>
          <w:rFonts w:ascii="Arial Narrow" w:hAnsi="Arial Narrow"/>
          <w:b/>
          <w:bCs/>
          <w:sz w:val="20"/>
          <w:szCs w:val="20"/>
          <w:lang w:val="en-CA"/>
        </w:rPr>
        <w:footnoteReference w:id="1"/>
      </w:r>
    </w:p>
    <w:p w14:paraId="30F83E71" w14:textId="1CCD6CC5" w:rsidR="00D93082" w:rsidRPr="009571D8" w:rsidRDefault="0056687A" w:rsidP="009571D8">
      <w:pPr>
        <w:spacing w:before="120" w:after="0" w:line="240" w:lineRule="auto"/>
        <w:rPr>
          <w:rFonts w:ascii="Arial Narrow" w:hAnsi="Arial Narrow" w:cs="Times New Roman"/>
          <w:sz w:val="24"/>
          <w:szCs w:val="24"/>
          <w:lang w:val="en-US"/>
        </w:rPr>
      </w:pPr>
      <w:r w:rsidRPr="009571D8">
        <w:rPr>
          <w:rFonts w:ascii="Arial Narrow" w:hAnsi="Arial Narrow" w:cs="Times New Roman"/>
          <w:sz w:val="24"/>
          <w:szCs w:val="24"/>
          <w:lang w:val="en-US"/>
        </w:rPr>
        <w:t>Ful</w:t>
      </w:r>
      <w:r w:rsidR="00BF41DD" w:rsidRPr="009571D8">
        <w:rPr>
          <w:rFonts w:ascii="Arial Narrow" w:hAnsi="Arial Narrow" w:cs="Times New Roman"/>
          <w:sz w:val="24"/>
          <w:szCs w:val="24"/>
          <w:lang w:val="en-US"/>
        </w:rPr>
        <w:t>l</w:t>
      </w:r>
      <w:r w:rsidRPr="009571D8">
        <w:rPr>
          <w:rFonts w:ascii="Arial Narrow" w:hAnsi="Arial Narrow" w:cs="Times New Roman"/>
          <w:sz w:val="24"/>
          <w:szCs w:val="24"/>
          <w:lang w:val="en-US"/>
        </w:rPr>
        <w:t xml:space="preserve">y. In addition to planned activities we also provided co-operation between two project teams </w:t>
      </w:r>
      <w:r w:rsidR="00BF41DD" w:rsidRPr="009571D8">
        <w:rPr>
          <w:rFonts w:ascii="Arial Narrow" w:hAnsi="Arial Narrow" w:cs="Times New Roman"/>
          <w:sz w:val="24"/>
          <w:szCs w:val="24"/>
          <w:lang w:val="en-US"/>
        </w:rPr>
        <w:t xml:space="preserve">in P2P#2 and in P2P#4 </w:t>
      </w:r>
      <w:r w:rsidRPr="009571D8">
        <w:rPr>
          <w:rFonts w:ascii="Arial Narrow" w:hAnsi="Arial Narrow" w:cs="Times New Roman"/>
          <w:sz w:val="24"/>
          <w:szCs w:val="24"/>
          <w:lang w:val="en-US"/>
        </w:rPr>
        <w:t xml:space="preserve">(ASMEP-SiES with MEN-WBEN) to link efforts in Serbia, Slovenia and Macedonia. In addition to this, colleagues from Bosnia and Herzegovina and from Montenegro also attended main events organised in </w:t>
      </w:r>
      <w:r w:rsidR="009571D8" w:rsidRPr="009571D8">
        <w:rPr>
          <w:rFonts w:ascii="Arial Narrow" w:hAnsi="Arial Narrow" w:cs="Times New Roman"/>
          <w:sz w:val="24"/>
          <w:szCs w:val="24"/>
          <w:lang w:val="en-US"/>
        </w:rPr>
        <w:t>P2P#4 project</w:t>
      </w:r>
      <w:r w:rsidRPr="009571D8">
        <w:rPr>
          <w:rFonts w:ascii="Arial Narrow" w:hAnsi="Arial Narrow" w:cs="Times New Roman"/>
          <w:sz w:val="24"/>
          <w:szCs w:val="24"/>
          <w:lang w:val="en-US"/>
        </w:rPr>
        <w:t xml:space="preserve">. </w:t>
      </w:r>
    </w:p>
    <w:p w14:paraId="36B4CB6E" w14:textId="77777777" w:rsidR="00D93082" w:rsidRPr="009571D8" w:rsidRDefault="00D93082" w:rsidP="00D93082">
      <w:pPr>
        <w:tabs>
          <w:tab w:val="left" w:pos="933"/>
        </w:tabs>
        <w:spacing w:after="0" w:line="240" w:lineRule="auto"/>
        <w:jc w:val="both"/>
        <w:rPr>
          <w:rFonts w:ascii="Arial Narrow" w:hAnsi="Arial Narrow"/>
          <w:bCs/>
          <w:sz w:val="20"/>
          <w:szCs w:val="20"/>
          <w:lang w:val="en-CA"/>
        </w:rPr>
      </w:pPr>
    </w:p>
    <w:p w14:paraId="50ED1DDE" w14:textId="1D891E06" w:rsidR="00D93082" w:rsidRPr="009571D8" w:rsidRDefault="00D93082" w:rsidP="00D93082">
      <w:pPr>
        <w:pStyle w:val="Odstavekseznama"/>
        <w:numPr>
          <w:ilvl w:val="0"/>
          <w:numId w:val="14"/>
        </w:numPr>
        <w:tabs>
          <w:tab w:val="left" w:pos="933"/>
        </w:tabs>
        <w:spacing w:after="0" w:line="240" w:lineRule="auto"/>
        <w:jc w:val="both"/>
        <w:rPr>
          <w:rFonts w:ascii="Arial Narrow" w:hAnsi="Arial Narrow"/>
          <w:b/>
          <w:bCs/>
          <w:sz w:val="20"/>
          <w:szCs w:val="20"/>
          <w:lang w:val="en-CA"/>
        </w:rPr>
      </w:pPr>
      <w:r w:rsidRPr="009571D8">
        <w:rPr>
          <w:rFonts w:ascii="Arial Narrow" w:hAnsi="Arial Narrow"/>
          <w:b/>
          <w:bCs/>
          <w:sz w:val="20"/>
          <w:szCs w:val="20"/>
          <w:lang w:val="en-CA"/>
        </w:rPr>
        <w:t xml:space="preserve">Was the project implemented as planned? If there were changes in the </w:t>
      </w:r>
      <w:r w:rsidR="00066D26" w:rsidRPr="009571D8">
        <w:rPr>
          <w:rFonts w:ascii="Arial Narrow" w:hAnsi="Arial Narrow"/>
          <w:b/>
          <w:bCs/>
          <w:sz w:val="20"/>
          <w:szCs w:val="20"/>
          <w:lang w:val="en-CA"/>
        </w:rPr>
        <w:t xml:space="preserve">planned </w:t>
      </w:r>
      <w:r w:rsidRPr="009571D8">
        <w:rPr>
          <w:rFonts w:ascii="Arial Narrow" w:hAnsi="Arial Narrow"/>
          <w:b/>
          <w:bCs/>
          <w:sz w:val="20"/>
          <w:szCs w:val="20"/>
          <w:lang w:val="en-CA"/>
        </w:rPr>
        <w:t>activities, why they were necessary?</w:t>
      </w:r>
    </w:p>
    <w:p w14:paraId="7947067B" w14:textId="5A56D8B6" w:rsidR="00407507" w:rsidRPr="009571D8" w:rsidRDefault="00BF41DD" w:rsidP="0074771D">
      <w:pPr>
        <w:tabs>
          <w:tab w:val="left" w:pos="933"/>
        </w:tabs>
        <w:spacing w:after="0" w:line="240" w:lineRule="auto"/>
        <w:jc w:val="both"/>
        <w:rPr>
          <w:rFonts w:ascii="Arial Narrow" w:hAnsi="Arial Narrow"/>
          <w:bCs/>
          <w:sz w:val="24"/>
          <w:szCs w:val="20"/>
          <w:lang w:val="en-CA"/>
        </w:rPr>
      </w:pPr>
      <w:r w:rsidRPr="009571D8">
        <w:rPr>
          <w:rFonts w:ascii="Arial Narrow" w:hAnsi="Arial Narrow"/>
          <w:bCs/>
          <w:sz w:val="24"/>
          <w:szCs w:val="20"/>
          <w:lang w:val="en-CA"/>
        </w:rPr>
        <w:t xml:space="preserve">We have decided to extend project completion from December to February, with purposes to coordinate project events </w:t>
      </w:r>
      <w:r w:rsidR="009571D8" w:rsidRPr="009571D8">
        <w:rPr>
          <w:rFonts w:ascii="Arial Narrow" w:hAnsi="Arial Narrow"/>
          <w:bCs/>
          <w:sz w:val="24"/>
          <w:szCs w:val="20"/>
          <w:lang w:val="en-CA"/>
        </w:rPr>
        <w:t xml:space="preserve">activities </w:t>
      </w:r>
      <w:r w:rsidRPr="009571D8">
        <w:rPr>
          <w:rFonts w:ascii="Arial Narrow" w:hAnsi="Arial Narrow"/>
          <w:bCs/>
          <w:sz w:val="24"/>
          <w:szCs w:val="20"/>
          <w:lang w:val="en-CA"/>
        </w:rPr>
        <w:t>P2P#2</w:t>
      </w:r>
      <w:r w:rsidR="009571D8" w:rsidRPr="009571D8">
        <w:rPr>
          <w:rFonts w:ascii="Arial Narrow" w:hAnsi="Arial Narrow"/>
          <w:bCs/>
          <w:sz w:val="24"/>
          <w:szCs w:val="20"/>
          <w:lang w:val="en-CA"/>
        </w:rPr>
        <w:t xml:space="preserve"> (workshops were implemented in December and in February, instead of both in December)</w:t>
      </w:r>
      <w:r w:rsidRPr="009571D8">
        <w:rPr>
          <w:rFonts w:ascii="Arial Narrow" w:hAnsi="Arial Narrow"/>
          <w:bCs/>
          <w:sz w:val="24"/>
          <w:szCs w:val="20"/>
          <w:lang w:val="en-CA"/>
        </w:rPr>
        <w:t>.</w:t>
      </w:r>
      <w:r w:rsidR="009571D8" w:rsidRPr="009571D8">
        <w:rPr>
          <w:rFonts w:ascii="Arial Narrow" w:hAnsi="Arial Narrow"/>
          <w:bCs/>
          <w:sz w:val="24"/>
          <w:szCs w:val="20"/>
          <w:lang w:val="en-CA"/>
        </w:rPr>
        <w:t xml:space="preserve"> </w:t>
      </w:r>
    </w:p>
    <w:p w14:paraId="0FFA2A81" w14:textId="77777777" w:rsidR="00D93082" w:rsidRPr="009571D8" w:rsidRDefault="00D93082" w:rsidP="00D93082">
      <w:pPr>
        <w:tabs>
          <w:tab w:val="left" w:pos="933"/>
        </w:tabs>
        <w:spacing w:after="0" w:line="240" w:lineRule="auto"/>
        <w:jc w:val="both"/>
        <w:rPr>
          <w:rFonts w:ascii="Arial Narrow" w:hAnsi="Arial Narrow"/>
          <w:bCs/>
          <w:sz w:val="20"/>
          <w:szCs w:val="20"/>
          <w:lang w:val="en-CA"/>
        </w:rPr>
      </w:pPr>
    </w:p>
    <w:p w14:paraId="49D00CA9" w14:textId="4E0A772F" w:rsidR="00D93082" w:rsidRPr="009571D8" w:rsidRDefault="00D93082" w:rsidP="00D93082">
      <w:pPr>
        <w:pStyle w:val="Odstavekseznama"/>
        <w:numPr>
          <w:ilvl w:val="0"/>
          <w:numId w:val="14"/>
        </w:numPr>
        <w:tabs>
          <w:tab w:val="left" w:pos="933"/>
        </w:tabs>
        <w:spacing w:after="0" w:line="240" w:lineRule="auto"/>
        <w:jc w:val="both"/>
        <w:rPr>
          <w:rFonts w:ascii="Arial Narrow" w:hAnsi="Arial Narrow"/>
          <w:b/>
          <w:bCs/>
          <w:sz w:val="20"/>
          <w:szCs w:val="20"/>
          <w:lang w:val="en-CA"/>
        </w:rPr>
      </w:pPr>
      <w:r w:rsidRPr="009571D8">
        <w:rPr>
          <w:rFonts w:ascii="Arial Narrow" w:hAnsi="Arial Narrow"/>
          <w:b/>
          <w:bCs/>
          <w:sz w:val="20"/>
          <w:szCs w:val="20"/>
          <w:lang w:val="en-CA"/>
        </w:rPr>
        <w:t xml:space="preserve">What are the main lessons learned </w:t>
      </w:r>
      <w:r w:rsidR="00AE4E04" w:rsidRPr="009571D8">
        <w:rPr>
          <w:rFonts w:ascii="Arial Narrow" w:hAnsi="Arial Narrow"/>
          <w:b/>
          <w:bCs/>
          <w:sz w:val="20"/>
          <w:szCs w:val="20"/>
          <w:lang w:val="en-CA"/>
        </w:rPr>
        <w:t>from the experience of this</w:t>
      </w:r>
      <w:r w:rsidRPr="009571D8">
        <w:rPr>
          <w:rFonts w:ascii="Arial Narrow" w:hAnsi="Arial Narrow"/>
          <w:b/>
          <w:bCs/>
          <w:sz w:val="20"/>
          <w:szCs w:val="20"/>
          <w:lang w:val="en-CA"/>
        </w:rPr>
        <w:t xml:space="preserve"> project</w:t>
      </w:r>
      <w:r w:rsidR="00A729C0" w:rsidRPr="009571D8">
        <w:rPr>
          <w:rFonts w:ascii="Arial Narrow" w:hAnsi="Arial Narrow"/>
          <w:b/>
          <w:bCs/>
          <w:sz w:val="20"/>
          <w:szCs w:val="20"/>
          <w:lang w:val="en-CA"/>
        </w:rPr>
        <w:t xml:space="preserve"> that you would like to share with other</w:t>
      </w:r>
      <w:r w:rsidR="00197FE7" w:rsidRPr="009571D8">
        <w:rPr>
          <w:rFonts w:ascii="Arial Narrow" w:hAnsi="Arial Narrow"/>
          <w:b/>
          <w:bCs/>
          <w:sz w:val="20"/>
          <w:szCs w:val="20"/>
          <w:lang w:val="en-CA"/>
        </w:rPr>
        <w:t xml:space="preserve"> VOPE</w:t>
      </w:r>
      <w:r w:rsidR="00A729C0" w:rsidRPr="009571D8">
        <w:rPr>
          <w:rFonts w:ascii="Arial Narrow" w:hAnsi="Arial Narrow"/>
          <w:b/>
          <w:bCs/>
          <w:sz w:val="20"/>
          <w:szCs w:val="20"/>
          <w:lang w:val="en-CA"/>
        </w:rPr>
        <w:t>s</w:t>
      </w:r>
      <w:r w:rsidRPr="009571D8">
        <w:rPr>
          <w:rFonts w:ascii="Arial Narrow" w:hAnsi="Arial Narrow"/>
          <w:b/>
          <w:bCs/>
          <w:sz w:val="20"/>
          <w:szCs w:val="20"/>
          <w:lang w:val="en-CA"/>
        </w:rPr>
        <w:t>?</w:t>
      </w:r>
      <w:r w:rsidR="00024FED" w:rsidRPr="009571D8">
        <w:rPr>
          <w:rFonts w:ascii="Arial Narrow" w:hAnsi="Arial Narrow"/>
          <w:b/>
          <w:bCs/>
          <w:sz w:val="20"/>
          <w:szCs w:val="20"/>
          <w:lang w:val="en-CA"/>
        </w:rPr>
        <w:t xml:space="preserve"> </w:t>
      </w:r>
    </w:p>
    <w:p w14:paraId="3EBA4DA4" w14:textId="51958106" w:rsidR="00407507" w:rsidRPr="009571D8" w:rsidRDefault="00BF41DD" w:rsidP="00BF41DD">
      <w:pPr>
        <w:tabs>
          <w:tab w:val="left" w:pos="933"/>
        </w:tabs>
        <w:spacing w:after="0" w:line="240" w:lineRule="auto"/>
        <w:jc w:val="both"/>
        <w:rPr>
          <w:rFonts w:ascii="Arial Narrow" w:hAnsi="Arial Narrow"/>
          <w:bCs/>
          <w:sz w:val="24"/>
          <w:szCs w:val="20"/>
          <w:lang w:val="en-CA"/>
        </w:rPr>
      </w:pPr>
      <w:r w:rsidRPr="009571D8">
        <w:rPr>
          <w:rFonts w:ascii="Arial Narrow" w:hAnsi="Arial Narrow"/>
          <w:bCs/>
          <w:sz w:val="24"/>
          <w:szCs w:val="20"/>
          <w:lang w:val="en-CA"/>
        </w:rPr>
        <w:t xml:space="preserve">We have visited more than 10 main governmental institutions with the aim to present our work, plans and invite them to participate. Our experience is that well prepared and focused meetings with stakeholders can be very useful but not for immediate benefits. We have learned that working with stakeholders assumes systematic contacts on different level of operation (leadership, middle management, expert level) trough varied forms of cooperation (visits, workshops, providing expertise, participation in governmental processes, regular exchange of information…). The project has been extremely useful in defining these various </w:t>
      </w:r>
      <w:r w:rsidR="0074771D" w:rsidRPr="009571D8">
        <w:rPr>
          <w:rFonts w:ascii="Arial Narrow" w:hAnsi="Arial Narrow"/>
          <w:bCs/>
          <w:sz w:val="24"/>
          <w:szCs w:val="20"/>
          <w:lang w:val="en-CA"/>
        </w:rPr>
        <w:t xml:space="preserve">activities needed for enhanced </w:t>
      </w:r>
      <w:r w:rsidRPr="009571D8">
        <w:rPr>
          <w:rFonts w:ascii="Arial Narrow" w:hAnsi="Arial Narrow"/>
          <w:bCs/>
          <w:sz w:val="24"/>
          <w:szCs w:val="20"/>
          <w:lang w:val="en-CA"/>
        </w:rPr>
        <w:t xml:space="preserve">cooperation, which will take place in future. </w:t>
      </w:r>
    </w:p>
    <w:p w14:paraId="1B203B46" w14:textId="77777777" w:rsidR="00066D26" w:rsidRPr="009571D8" w:rsidRDefault="00066D26" w:rsidP="00066D26">
      <w:pPr>
        <w:tabs>
          <w:tab w:val="left" w:pos="933"/>
        </w:tabs>
        <w:spacing w:after="0" w:line="240" w:lineRule="auto"/>
        <w:jc w:val="both"/>
        <w:rPr>
          <w:rFonts w:ascii="Arial Narrow" w:hAnsi="Arial Narrow"/>
          <w:bCs/>
          <w:sz w:val="20"/>
          <w:szCs w:val="20"/>
          <w:lang w:val="en-CA"/>
        </w:rPr>
      </w:pPr>
    </w:p>
    <w:p w14:paraId="6644D6C4" w14:textId="7E649D83" w:rsidR="00066D26" w:rsidRPr="009571D8" w:rsidRDefault="00066D26" w:rsidP="00066D26">
      <w:pPr>
        <w:pStyle w:val="Odstavekseznama"/>
        <w:numPr>
          <w:ilvl w:val="0"/>
          <w:numId w:val="14"/>
        </w:numPr>
        <w:tabs>
          <w:tab w:val="left" w:pos="933"/>
        </w:tabs>
        <w:spacing w:after="0" w:line="240" w:lineRule="auto"/>
        <w:jc w:val="both"/>
        <w:rPr>
          <w:rFonts w:ascii="Arial Narrow" w:hAnsi="Arial Narrow"/>
          <w:b/>
          <w:bCs/>
          <w:sz w:val="20"/>
          <w:szCs w:val="20"/>
          <w:lang w:val="en-CA"/>
        </w:rPr>
      </w:pPr>
      <w:r w:rsidRPr="009571D8">
        <w:rPr>
          <w:rFonts w:ascii="Arial Narrow" w:hAnsi="Arial Narrow"/>
          <w:b/>
          <w:bCs/>
          <w:sz w:val="20"/>
          <w:szCs w:val="20"/>
          <w:lang w:val="en-CA"/>
        </w:rPr>
        <w:t>Are there plans to continue or expand collaboration started under the project?</w:t>
      </w:r>
      <w:r w:rsidR="00AE4E04" w:rsidRPr="009571D8">
        <w:rPr>
          <w:rFonts w:ascii="Arial Narrow" w:hAnsi="Arial Narrow"/>
          <w:b/>
          <w:bCs/>
          <w:sz w:val="20"/>
          <w:szCs w:val="20"/>
          <w:lang w:val="en-CA"/>
        </w:rPr>
        <w:t xml:space="preserve"> If so, please describe.</w:t>
      </w:r>
    </w:p>
    <w:p w14:paraId="4A4F7BF2" w14:textId="7DAED7A0" w:rsidR="0074771D" w:rsidRPr="009571D8" w:rsidRDefault="009571D8" w:rsidP="0074771D">
      <w:pPr>
        <w:tabs>
          <w:tab w:val="left" w:pos="933"/>
        </w:tabs>
        <w:spacing w:after="0" w:line="240" w:lineRule="auto"/>
        <w:jc w:val="both"/>
        <w:rPr>
          <w:rFonts w:ascii="Arial Narrow" w:hAnsi="Arial Narrow"/>
          <w:bCs/>
          <w:sz w:val="24"/>
          <w:szCs w:val="20"/>
          <w:lang w:val="en-CA"/>
        </w:rPr>
      </w:pPr>
      <w:r w:rsidRPr="009571D8">
        <w:rPr>
          <w:rFonts w:ascii="Arial Narrow" w:hAnsi="Arial Narrow"/>
          <w:bCs/>
          <w:sz w:val="24"/>
          <w:szCs w:val="20"/>
          <w:lang w:val="en-CA"/>
        </w:rPr>
        <w:t xml:space="preserve">Yes, of course. </w:t>
      </w:r>
      <w:r w:rsidR="0074771D" w:rsidRPr="009571D8">
        <w:rPr>
          <w:rFonts w:ascii="Arial Narrow" w:hAnsi="Arial Narrow"/>
          <w:bCs/>
          <w:sz w:val="24"/>
          <w:szCs w:val="20"/>
          <w:lang w:val="en-CA"/>
        </w:rPr>
        <w:t>We plan to expand collaboration started under the project. ASMEP and SiES have considered their role in organising the first two regional conferences of evaluators in Western Balkan (2015</w:t>
      </w:r>
      <w:r w:rsidRPr="009571D8">
        <w:rPr>
          <w:rFonts w:ascii="Arial Narrow" w:hAnsi="Arial Narrow"/>
          <w:bCs/>
          <w:sz w:val="24"/>
          <w:szCs w:val="20"/>
          <w:lang w:val="en-CA"/>
        </w:rPr>
        <w:t xml:space="preserve"> in Sarajevo, </w:t>
      </w:r>
      <w:proofErr w:type="spellStart"/>
      <w:r w:rsidRPr="009571D8">
        <w:rPr>
          <w:rFonts w:ascii="Arial Narrow" w:hAnsi="Arial Narrow"/>
          <w:bCs/>
          <w:sz w:val="24"/>
          <w:szCs w:val="20"/>
          <w:lang w:val="en-CA"/>
        </w:rPr>
        <w:t>Bosnia&amp;Herzegovina</w:t>
      </w:r>
      <w:proofErr w:type="spellEnd"/>
      <w:r w:rsidR="0074771D" w:rsidRPr="009571D8">
        <w:rPr>
          <w:rFonts w:ascii="Arial Narrow" w:hAnsi="Arial Narrow"/>
          <w:bCs/>
          <w:sz w:val="24"/>
          <w:szCs w:val="20"/>
          <w:lang w:val="en-CA"/>
        </w:rPr>
        <w:t>, 2017</w:t>
      </w:r>
      <w:r w:rsidRPr="009571D8">
        <w:rPr>
          <w:rFonts w:ascii="Arial Narrow" w:hAnsi="Arial Narrow"/>
          <w:bCs/>
          <w:sz w:val="24"/>
          <w:szCs w:val="20"/>
          <w:lang w:val="en-CA"/>
        </w:rPr>
        <w:t xml:space="preserve"> in Belgrade, Serbia</w:t>
      </w:r>
      <w:r w:rsidR="0074771D" w:rsidRPr="009571D8">
        <w:rPr>
          <w:rFonts w:ascii="Arial Narrow" w:hAnsi="Arial Narrow"/>
          <w:bCs/>
          <w:sz w:val="24"/>
          <w:szCs w:val="20"/>
          <w:lang w:val="en-CA"/>
        </w:rPr>
        <w:t xml:space="preserve">). Partners have been considering possibility to co-organise training of evaluators in Belgrade as a regular form of their co-operation on annual level. </w:t>
      </w:r>
    </w:p>
    <w:p w14:paraId="6652BEBD" w14:textId="77777777" w:rsidR="0074771D" w:rsidRDefault="0074771D" w:rsidP="0074771D">
      <w:pPr>
        <w:tabs>
          <w:tab w:val="left" w:pos="933"/>
        </w:tabs>
        <w:spacing w:after="0" w:line="240" w:lineRule="auto"/>
        <w:jc w:val="both"/>
        <w:rPr>
          <w:rFonts w:ascii="Arial Narrow" w:hAnsi="Arial Narrow"/>
          <w:bCs/>
          <w:color w:val="FF0000"/>
          <w:sz w:val="20"/>
          <w:szCs w:val="20"/>
          <w:lang w:val="en-CA"/>
        </w:rPr>
      </w:pPr>
    </w:p>
    <w:p w14:paraId="2088FED1" w14:textId="78FC923E" w:rsidR="004A27FE" w:rsidRDefault="004A27FE">
      <w:pPr>
        <w:rPr>
          <w:rFonts w:ascii="Arial Narrow" w:hAnsi="Arial Narrow" w:cs="Times New Roman"/>
          <w:sz w:val="20"/>
          <w:szCs w:val="20"/>
          <w:lang w:val="en-CA"/>
        </w:rPr>
      </w:pPr>
      <w:r>
        <w:rPr>
          <w:rFonts w:ascii="Arial Narrow" w:hAnsi="Arial Narrow" w:cs="Times New Roman"/>
          <w:sz w:val="20"/>
          <w:szCs w:val="20"/>
          <w:lang w:val="en-CA"/>
        </w:rPr>
        <w:br w:type="page"/>
      </w:r>
    </w:p>
    <w:p w14:paraId="0C835ED8" w14:textId="77777777" w:rsidR="00FB43FB" w:rsidRDefault="00FB43FB" w:rsidP="006B06CF">
      <w:pPr>
        <w:pBdr>
          <w:bottom w:val="double" w:sz="6" w:space="1" w:color="auto"/>
        </w:pBdr>
        <w:spacing w:line="240" w:lineRule="auto"/>
        <w:ind w:left="-142"/>
        <w:rPr>
          <w:rFonts w:ascii="Arial Narrow" w:hAnsi="Arial Narrow" w:cs="Times New Roman"/>
          <w:sz w:val="20"/>
          <w:szCs w:val="20"/>
          <w:lang w:val="en-CA"/>
        </w:rPr>
      </w:pPr>
    </w:p>
    <w:tbl>
      <w:tblPr>
        <w:tblStyle w:val="Tabelamrea"/>
        <w:tblW w:w="9498" w:type="dxa"/>
        <w:tblInd w:w="-147" w:type="dxa"/>
        <w:tblLook w:val="04A0" w:firstRow="1" w:lastRow="0" w:firstColumn="1" w:lastColumn="0" w:noHBand="0" w:noVBand="1"/>
      </w:tblPr>
      <w:tblGrid>
        <w:gridCol w:w="3670"/>
        <w:gridCol w:w="1341"/>
        <w:gridCol w:w="4487"/>
      </w:tblGrid>
      <w:tr w:rsidR="004734C7" w:rsidRPr="00C61E45" w14:paraId="7003D9D0" w14:textId="77777777" w:rsidTr="00C40809">
        <w:tc>
          <w:tcPr>
            <w:tcW w:w="3670" w:type="dxa"/>
            <w:shd w:val="clear" w:color="auto" w:fill="auto"/>
          </w:tcPr>
          <w:p w14:paraId="2E8ACDE5" w14:textId="77777777" w:rsidR="004734C7" w:rsidRPr="00C61E45" w:rsidRDefault="004734C7" w:rsidP="00C40809">
            <w:pPr>
              <w:ind w:left="360"/>
              <w:jc w:val="center"/>
              <w:rPr>
                <w:rFonts w:ascii="Times New Roman" w:hAnsi="Times New Roman" w:cs="Times New Roman"/>
                <w:b/>
                <w:lang w:val="en-US"/>
              </w:rPr>
            </w:pPr>
            <w:r>
              <w:rPr>
                <w:rFonts w:ascii="Times New Roman" w:hAnsi="Times New Roman" w:cs="Times New Roman"/>
                <w:b/>
                <w:lang w:val="en-US"/>
              </w:rPr>
              <w:t>VOPE 1</w:t>
            </w:r>
          </w:p>
        </w:tc>
        <w:tc>
          <w:tcPr>
            <w:tcW w:w="5828" w:type="dxa"/>
            <w:gridSpan w:val="2"/>
            <w:shd w:val="clear" w:color="auto" w:fill="auto"/>
          </w:tcPr>
          <w:p w14:paraId="1E0990C7" w14:textId="630D9AB0" w:rsidR="004734C7" w:rsidRDefault="004734C7" w:rsidP="004734C7">
            <w:pPr>
              <w:ind w:left="360"/>
              <w:jc w:val="center"/>
              <w:rPr>
                <w:rFonts w:ascii="Times New Roman" w:hAnsi="Times New Roman" w:cs="Times New Roman"/>
                <w:b/>
                <w:lang w:val="en-US"/>
              </w:rPr>
            </w:pPr>
            <w:r w:rsidRPr="00981257">
              <w:rPr>
                <w:rFonts w:ascii="Times New Roman" w:hAnsi="Times New Roman" w:cs="Times New Roman"/>
                <w:b/>
                <w:lang w:val="en-US"/>
              </w:rPr>
              <w:t>ASMEP</w:t>
            </w:r>
          </w:p>
        </w:tc>
      </w:tr>
      <w:tr w:rsidR="004734C7" w:rsidRPr="00C61E45" w14:paraId="17858575" w14:textId="77777777" w:rsidTr="00C40809">
        <w:tc>
          <w:tcPr>
            <w:tcW w:w="3670" w:type="dxa"/>
            <w:shd w:val="clear" w:color="auto" w:fill="D9D9D9" w:themeFill="background1" w:themeFillShade="D9"/>
          </w:tcPr>
          <w:p w14:paraId="5EC7F141" w14:textId="77777777" w:rsidR="004734C7" w:rsidRPr="00222C0A" w:rsidRDefault="004734C7" w:rsidP="00C40809">
            <w:pPr>
              <w:ind w:left="360"/>
              <w:jc w:val="center"/>
              <w:rPr>
                <w:rFonts w:ascii="Times New Roman" w:hAnsi="Times New Roman" w:cs="Times New Roman"/>
                <w:b/>
              </w:rPr>
            </w:pPr>
            <w:r>
              <w:rPr>
                <w:rFonts w:ascii="Times New Roman" w:hAnsi="Times New Roman" w:cs="Times New Roman"/>
                <w:b/>
              </w:rPr>
              <w:t>Aspect</w:t>
            </w:r>
            <w:r w:rsidRPr="00222C0A">
              <w:rPr>
                <w:rFonts w:ascii="Times New Roman" w:hAnsi="Times New Roman" w:cs="Times New Roman"/>
                <w:b/>
              </w:rPr>
              <w:t xml:space="preserve"> of capacity</w:t>
            </w:r>
          </w:p>
        </w:tc>
        <w:tc>
          <w:tcPr>
            <w:tcW w:w="1341" w:type="dxa"/>
            <w:shd w:val="clear" w:color="auto" w:fill="D9D9D9" w:themeFill="background1" w:themeFillShade="D9"/>
          </w:tcPr>
          <w:p w14:paraId="377F2BA5" w14:textId="77777777" w:rsidR="004734C7" w:rsidRPr="00B77C22" w:rsidRDefault="004734C7" w:rsidP="00C40809">
            <w:pPr>
              <w:jc w:val="center"/>
              <w:rPr>
                <w:rFonts w:ascii="Times New Roman" w:hAnsi="Times New Roman" w:cs="Times New Roman"/>
                <w:b/>
                <w:lang w:val="en-US"/>
              </w:rPr>
            </w:pPr>
            <w:r>
              <w:rPr>
                <w:rFonts w:ascii="Times New Roman" w:hAnsi="Times New Roman" w:cs="Times New Roman"/>
                <w:b/>
                <w:lang w:val="en-US"/>
              </w:rPr>
              <w:t>Check as appropriate</w:t>
            </w:r>
          </w:p>
        </w:tc>
        <w:tc>
          <w:tcPr>
            <w:tcW w:w="4487" w:type="dxa"/>
            <w:shd w:val="clear" w:color="auto" w:fill="D9D9D9" w:themeFill="background1" w:themeFillShade="D9"/>
          </w:tcPr>
          <w:p w14:paraId="24BA3B66" w14:textId="77777777" w:rsidR="004734C7" w:rsidRPr="00C61E45" w:rsidRDefault="004734C7" w:rsidP="00C40809">
            <w:pPr>
              <w:ind w:left="360"/>
              <w:jc w:val="center"/>
              <w:rPr>
                <w:rFonts w:ascii="Times New Roman" w:hAnsi="Times New Roman" w:cs="Times New Roman"/>
                <w:b/>
                <w:lang w:val="en-US"/>
              </w:rPr>
            </w:pPr>
            <w:r>
              <w:rPr>
                <w:rFonts w:ascii="Times New Roman" w:hAnsi="Times New Roman" w:cs="Times New Roman"/>
                <w:b/>
                <w:lang w:val="en-US"/>
              </w:rPr>
              <w:t>Please provide evidence of the change</w:t>
            </w:r>
          </w:p>
        </w:tc>
      </w:tr>
      <w:tr w:rsidR="004734C7" w:rsidRPr="000E03E4" w14:paraId="6CEAC645" w14:textId="77777777" w:rsidTr="00C40809">
        <w:tc>
          <w:tcPr>
            <w:tcW w:w="3670" w:type="dxa"/>
          </w:tcPr>
          <w:p w14:paraId="785DA554"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Extent of shared vision and motivation within the </w:t>
            </w:r>
            <w:r>
              <w:rPr>
                <w:rFonts w:ascii="Times New Roman" w:hAnsi="Times New Roman" w:cs="Times New Roman"/>
                <w:lang w:val="en-US"/>
              </w:rPr>
              <w:t>VOPE B</w:t>
            </w:r>
            <w:r w:rsidRPr="00222C0A">
              <w:rPr>
                <w:rFonts w:ascii="Times New Roman" w:hAnsi="Times New Roman" w:cs="Times New Roman"/>
                <w:lang w:val="en-US"/>
              </w:rPr>
              <w:t>oard</w:t>
            </w:r>
          </w:p>
        </w:tc>
        <w:tc>
          <w:tcPr>
            <w:tcW w:w="1341" w:type="dxa"/>
          </w:tcPr>
          <w:p w14:paraId="3B9C80D3" w14:textId="77777777" w:rsidR="004734C7" w:rsidRPr="009D52BA" w:rsidRDefault="004734C7" w:rsidP="00C40809">
            <w:pPr>
              <w:ind w:left="360"/>
              <w:rPr>
                <w:rFonts w:ascii="Times New Roman" w:hAnsi="Times New Roman" w:cs="Times New Roman"/>
                <w:b/>
                <w:lang w:val="en-US"/>
              </w:rPr>
            </w:pPr>
            <w:r w:rsidRPr="009D52BA">
              <w:rPr>
                <w:rFonts w:ascii="Cambria" w:hAnsi="Cambria" w:cs="Times New Roman"/>
                <w:b/>
                <w:lang w:val="en-US"/>
              </w:rPr>
              <w:t>√</w:t>
            </w:r>
          </w:p>
        </w:tc>
        <w:tc>
          <w:tcPr>
            <w:tcW w:w="4487" w:type="dxa"/>
          </w:tcPr>
          <w:p w14:paraId="7E06FB7C" w14:textId="45EE2056" w:rsidR="004734C7" w:rsidRPr="00222C0A" w:rsidRDefault="004734C7" w:rsidP="004734C7">
            <w:pPr>
              <w:rPr>
                <w:rFonts w:ascii="Times New Roman" w:hAnsi="Times New Roman" w:cs="Times New Roman"/>
                <w:lang w:val="en-US"/>
              </w:rPr>
            </w:pPr>
            <w:r>
              <w:rPr>
                <w:rFonts w:ascii="Times New Roman" w:hAnsi="Times New Roman" w:cs="Times New Roman"/>
                <w:lang w:val="en-US"/>
              </w:rPr>
              <w:t>All members of ASMEP share the vision and motivation.</w:t>
            </w:r>
          </w:p>
        </w:tc>
      </w:tr>
      <w:tr w:rsidR="004734C7" w:rsidRPr="000E03E4" w14:paraId="64680301" w14:textId="77777777" w:rsidTr="00C40809">
        <w:tc>
          <w:tcPr>
            <w:tcW w:w="3670" w:type="dxa"/>
          </w:tcPr>
          <w:p w14:paraId="05C5396F" w14:textId="77777777" w:rsidR="004734C7" w:rsidRPr="00222C0A" w:rsidRDefault="004734C7" w:rsidP="00C40809">
            <w:pPr>
              <w:rPr>
                <w:rFonts w:ascii="Times New Roman" w:hAnsi="Times New Roman" w:cs="Times New Roman"/>
                <w:lang w:val="en-US"/>
              </w:rPr>
            </w:pPr>
            <w:r>
              <w:rPr>
                <w:rFonts w:ascii="Times New Roman" w:hAnsi="Times New Roman" w:cs="Times New Roman"/>
                <w:lang w:val="en-US"/>
              </w:rPr>
              <w:t>Extent of translation of the VOPE Board</w:t>
            </w:r>
            <w:r w:rsidRPr="00222C0A">
              <w:rPr>
                <w:rFonts w:ascii="Times New Roman" w:hAnsi="Times New Roman" w:cs="Times New Roman"/>
                <w:lang w:val="en-US"/>
              </w:rPr>
              <w:t xml:space="preserve"> vision into </w:t>
            </w:r>
            <w:r>
              <w:rPr>
                <w:rFonts w:ascii="Times New Roman" w:hAnsi="Times New Roman" w:cs="Times New Roman"/>
                <w:lang w:val="en-US"/>
              </w:rPr>
              <w:t xml:space="preserve">VOPE </w:t>
            </w:r>
            <w:r w:rsidRPr="00222C0A">
              <w:rPr>
                <w:rFonts w:ascii="Times New Roman" w:hAnsi="Times New Roman" w:cs="Times New Roman"/>
                <w:lang w:val="en-US"/>
              </w:rPr>
              <w:t>strategic documents and communication materials</w:t>
            </w:r>
          </w:p>
        </w:tc>
        <w:tc>
          <w:tcPr>
            <w:tcW w:w="1341" w:type="dxa"/>
          </w:tcPr>
          <w:p w14:paraId="7A390E3E" w14:textId="77777777" w:rsidR="004734C7" w:rsidRDefault="004734C7" w:rsidP="00C40809">
            <w:pPr>
              <w:ind w:left="360"/>
              <w:rPr>
                <w:rFonts w:ascii="Times New Roman" w:hAnsi="Times New Roman" w:cs="Times New Roman"/>
                <w:lang w:val="en-US"/>
              </w:rPr>
            </w:pPr>
          </w:p>
          <w:p w14:paraId="79E46631" w14:textId="77777777" w:rsidR="004734C7" w:rsidRPr="00222C0A" w:rsidRDefault="004734C7" w:rsidP="00C40809">
            <w:pPr>
              <w:ind w:left="360"/>
              <w:rPr>
                <w:rFonts w:ascii="Times New Roman" w:hAnsi="Times New Roman" w:cs="Times New Roman"/>
                <w:lang w:val="en-US"/>
              </w:rPr>
            </w:pPr>
          </w:p>
        </w:tc>
        <w:tc>
          <w:tcPr>
            <w:tcW w:w="4487" w:type="dxa"/>
          </w:tcPr>
          <w:p w14:paraId="4A3167CD" w14:textId="77777777" w:rsidR="004734C7" w:rsidRPr="00222C0A" w:rsidRDefault="004734C7" w:rsidP="00C40809">
            <w:pPr>
              <w:rPr>
                <w:rFonts w:ascii="Times New Roman" w:hAnsi="Times New Roman" w:cs="Times New Roman"/>
                <w:lang w:val="en-US"/>
              </w:rPr>
            </w:pPr>
          </w:p>
        </w:tc>
      </w:tr>
      <w:tr w:rsidR="004734C7" w:rsidRPr="000E03E4" w14:paraId="39E53D0E" w14:textId="77777777" w:rsidTr="00C40809">
        <w:tc>
          <w:tcPr>
            <w:tcW w:w="3670" w:type="dxa"/>
          </w:tcPr>
          <w:p w14:paraId="05482DE9"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Attractiveness of </w:t>
            </w:r>
            <w:r>
              <w:rPr>
                <w:rFonts w:ascii="Times New Roman" w:hAnsi="Times New Roman" w:cs="Times New Roman"/>
                <w:lang w:val="en-US"/>
              </w:rPr>
              <w:t>the VOPE B</w:t>
            </w:r>
            <w:r w:rsidRPr="00222C0A">
              <w:rPr>
                <w:rFonts w:ascii="Times New Roman" w:hAnsi="Times New Roman" w:cs="Times New Roman"/>
                <w:lang w:val="en-US"/>
              </w:rPr>
              <w:t xml:space="preserve">oard vision to regular </w:t>
            </w:r>
            <w:r>
              <w:rPr>
                <w:rFonts w:ascii="Times New Roman" w:hAnsi="Times New Roman" w:cs="Times New Roman"/>
                <w:lang w:val="en-US"/>
              </w:rPr>
              <w:t xml:space="preserve">VOPE </w:t>
            </w:r>
            <w:r w:rsidRPr="00222C0A">
              <w:rPr>
                <w:rFonts w:ascii="Times New Roman" w:hAnsi="Times New Roman" w:cs="Times New Roman"/>
                <w:lang w:val="en-US"/>
              </w:rPr>
              <w:t>members</w:t>
            </w:r>
          </w:p>
        </w:tc>
        <w:tc>
          <w:tcPr>
            <w:tcW w:w="1341" w:type="dxa"/>
          </w:tcPr>
          <w:p w14:paraId="3D15F061" w14:textId="77777777" w:rsidR="004734C7" w:rsidRPr="00222C0A" w:rsidRDefault="004734C7" w:rsidP="00C40809">
            <w:pPr>
              <w:ind w:left="360"/>
              <w:rPr>
                <w:rFonts w:ascii="Times New Roman" w:hAnsi="Times New Roman" w:cs="Times New Roman"/>
                <w:lang w:val="en-US"/>
              </w:rPr>
            </w:pPr>
            <w:r w:rsidRPr="009D52BA">
              <w:rPr>
                <w:rFonts w:ascii="Cambria" w:hAnsi="Cambria" w:cs="Times New Roman"/>
                <w:b/>
                <w:lang w:val="en-US"/>
              </w:rPr>
              <w:t>√</w:t>
            </w:r>
          </w:p>
        </w:tc>
        <w:tc>
          <w:tcPr>
            <w:tcW w:w="4487" w:type="dxa"/>
          </w:tcPr>
          <w:p w14:paraId="0DB37D94" w14:textId="55340796" w:rsidR="004734C7" w:rsidRPr="00222C0A" w:rsidRDefault="004734C7" w:rsidP="004734C7">
            <w:pPr>
              <w:ind w:left="360"/>
              <w:rPr>
                <w:rFonts w:ascii="Times New Roman" w:hAnsi="Times New Roman" w:cs="Times New Roman"/>
                <w:lang w:val="en-US"/>
              </w:rPr>
            </w:pPr>
            <w:r>
              <w:rPr>
                <w:rFonts w:ascii="Times New Roman" w:hAnsi="Times New Roman" w:cs="Times New Roman"/>
                <w:lang w:val="en-US"/>
              </w:rPr>
              <w:t xml:space="preserve">ASMEP were able to attract 15 new members as a result of this project. The evidence can be found in the list of participants at the workshop. </w:t>
            </w:r>
          </w:p>
        </w:tc>
      </w:tr>
      <w:tr w:rsidR="004734C7" w:rsidRPr="000E03E4" w14:paraId="46FD38F2" w14:textId="77777777" w:rsidTr="00C40809">
        <w:tc>
          <w:tcPr>
            <w:tcW w:w="3670" w:type="dxa"/>
          </w:tcPr>
          <w:p w14:paraId="2A6414F5"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Extent of specialized </w:t>
            </w:r>
            <w:r>
              <w:rPr>
                <w:rFonts w:ascii="Times New Roman" w:hAnsi="Times New Roman" w:cs="Times New Roman"/>
                <w:lang w:val="en-US"/>
              </w:rPr>
              <w:t>knowledge and skills of VOPE B</w:t>
            </w:r>
            <w:r w:rsidRPr="00222C0A">
              <w:rPr>
                <w:rFonts w:ascii="Times New Roman" w:hAnsi="Times New Roman" w:cs="Times New Roman"/>
                <w:lang w:val="en-US"/>
              </w:rPr>
              <w:t xml:space="preserve">oard members and </w:t>
            </w:r>
            <w:r>
              <w:rPr>
                <w:rFonts w:ascii="Times New Roman" w:hAnsi="Times New Roman" w:cs="Times New Roman"/>
                <w:lang w:val="en-US"/>
              </w:rPr>
              <w:t xml:space="preserve">paid </w:t>
            </w:r>
            <w:r w:rsidRPr="00222C0A">
              <w:rPr>
                <w:rFonts w:ascii="Times New Roman" w:hAnsi="Times New Roman" w:cs="Times New Roman"/>
                <w:lang w:val="en-US"/>
              </w:rPr>
              <w:t>staff in the areas related to VOPE management</w:t>
            </w:r>
          </w:p>
        </w:tc>
        <w:tc>
          <w:tcPr>
            <w:tcW w:w="1341" w:type="dxa"/>
          </w:tcPr>
          <w:p w14:paraId="5C84D0CC" w14:textId="77777777" w:rsidR="004734C7" w:rsidRDefault="004734C7" w:rsidP="00C40809">
            <w:pPr>
              <w:ind w:left="360"/>
              <w:rPr>
                <w:rFonts w:ascii="Times New Roman" w:hAnsi="Times New Roman" w:cs="Times New Roman"/>
                <w:lang w:val="en-US"/>
              </w:rPr>
            </w:pPr>
          </w:p>
          <w:p w14:paraId="6E4AFB1F" w14:textId="77777777" w:rsidR="004734C7" w:rsidRPr="00222C0A" w:rsidRDefault="004734C7" w:rsidP="00C40809">
            <w:pPr>
              <w:ind w:left="360"/>
              <w:rPr>
                <w:rFonts w:ascii="Times New Roman" w:hAnsi="Times New Roman" w:cs="Times New Roman"/>
                <w:lang w:val="en-US"/>
              </w:rPr>
            </w:pPr>
          </w:p>
        </w:tc>
        <w:tc>
          <w:tcPr>
            <w:tcW w:w="4487" w:type="dxa"/>
          </w:tcPr>
          <w:p w14:paraId="4D90CC5F" w14:textId="77777777" w:rsidR="004734C7" w:rsidRPr="00222C0A" w:rsidRDefault="004734C7" w:rsidP="00C40809">
            <w:pPr>
              <w:rPr>
                <w:rFonts w:ascii="Times New Roman" w:hAnsi="Times New Roman" w:cs="Times New Roman"/>
                <w:lang w:val="en-US"/>
              </w:rPr>
            </w:pPr>
          </w:p>
        </w:tc>
      </w:tr>
      <w:tr w:rsidR="004734C7" w:rsidRPr="000E03E4" w14:paraId="6B5713FB" w14:textId="77777777" w:rsidTr="00C40809">
        <w:tc>
          <w:tcPr>
            <w:tcW w:w="3670" w:type="dxa"/>
          </w:tcPr>
          <w:p w14:paraId="7B7E6CFC"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Extent of translation of this knowledge into operational documentation</w:t>
            </w:r>
            <w:r>
              <w:rPr>
                <w:rFonts w:ascii="Times New Roman" w:hAnsi="Times New Roman" w:cs="Times New Roman"/>
                <w:lang w:val="en-US"/>
              </w:rPr>
              <w:t xml:space="preserve"> (e.g. policies, annual work plans)</w:t>
            </w:r>
          </w:p>
        </w:tc>
        <w:tc>
          <w:tcPr>
            <w:tcW w:w="1341" w:type="dxa"/>
          </w:tcPr>
          <w:p w14:paraId="3C27EDEB" w14:textId="77777777" w:rsidR="004734C7" w:rsidRDefault="004734C7" w:rsidP="00C40809">
            <w:pPr>
              <w:ind w:left="360"/>
              <w:rPr>
                <w:rFonts w:ascii="Times New Roman" w:hAnsi="Times New Roman" w:cs="Times New Roman"/>
                <w:lang w:val="en-US"/>
              </w:rPr>
            </w:pPr>
          </w:p>
          <w:p w14:paraId="62DF1946" w14:textId="77777777" w:rsidR="004734C7" w:rsidRPr="00222C0A" w:rsidRDefault="004734C7" w:rsidP="00C40809">
            <w:pPr>
              <w:ind w:left="360"/>
              <w:rPr>
                <w:rFonts w:ascii="Times New Roman" w:hAnsi="Times New Roman" w:cs="Times New Roman"/>
                <w:lang w:val="en-US"/>
              </w:rPr>
            </w:pPr>
          </w:p>
        </w:tc>
        <w:tc>
          <w:tcPr>
            <w:tcW w:w="4487" w:type="dxa"/>
          </w:tcPr>
          <w:p w14:paraId="23D98885" w14:textId="77777777" w:rsidR="004734C7" w:rsidRPr="00222C0A" w:rsidRDefault="004734C7" w:rsidP="00C40809">
            <w:pPr>
              <w:rPr>
                <w:rFonts w:ascii="Times New Roman" w:hAnsi="Times New Roman" w:cs="Times New Roman"/>
                <w:lang w:val="en-US"/>
              </w:rPr>
            </w:pPr>
          </w:p>
        </w:tc>
      </w:tr>
      <w:tr w:rsidR="004734C7" w:rsidRPr="000E03E4" w14:paraId="516EA537" w14:textId="77777777" w:rsidTr="00C40809">
        <w:tc>
          <w:tcPr>
            <w:tcW w:w="3670" w:type="dxa"/>
          </w:tcPr>
          <w:p w14:paraId="06A670D5"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Strengths of social connections </w:t>
            </w:r>
            <w:r>
              <w:rPr>
                <w:rFonts w:ascii="Times New Roman" w:hAnsi="Times New Roman" w:cs="Times New Roman"/>
                <w:lang w:val="en-US"/>
              </w:rPr>
              <w:t>between</w:t>
            </w:r>
            <w:r w:rsidRPr="00222C0A">
              <w:rPr>
                <w:rFonts w:ascii="Times New Roman" w:hAnsi="Times New Roman" w:cs="Times New Roman"/>
                <w:lang w:val="en-US"/>
              </w:rPr>
              <w:t xml:space="preserve"> </w:t>
            </w:r>
            <w:r>
              <w:rPr>
                <w:rFonts w:ascii="Times New Roman" w:hAnsi="Times New Roman" w:cs="Times New Roman"/>
                <w:lang w:val="en-US"/>
              </w:rPr>
              <w:t>VOPE B</w:t>
            </w:r>
            <w:r w:rsidRPr="00222C0A">
              <w:rPr>
                <w:rFonts w:ascii="Times New Roman" w:hAnsi="Times New Roman" w:cs="Times New Roman"/>
                <w:lang w:val="en-US"/>
              </w:rPr>
              <w:t>oard</w:t>
            </w:r>
            <w:r>
              <w:rPr>
                <w:rFonts w:ascii="Times New Roman" w:hAnsi="Times New Roman" w:cs="Times New Roman"/>
                <w:lang w:val="en-US"/>
              </w:rPr>
              <w:t xml:space="preserve"> members and between B</w:t>
            </w:r>
            <w:r w:rsidRPr="00222C0A">
              <w:rPr>
                <w:rFonts w:ascii="Times New Roman" w:hAnsi="Times New Roman" w:cs="Times New Roman"/>
                <w:lang w:val="en-US"/>
              </w:rPr>
              <w:t xml:space="preserve">oard members and </w:t>
            </w:r>
            <w:r>
              <w:rPr>
                <w:rFonts w:ascii="Times New Roman" w:hAnsi="Times New Roman" w:cs="Times New Roman"/>
                <w:lang w:val="en-US"/>
              </w:rPr>
              <w:t xml:space="preserve">paid </w:t>
            </w:r>
            <w:r w:rsidRPr="00222C0A">
              <w:rPr>
                <w:rFonts w:ascii="Times New Roman" w:hAnsi="Times New Roman" w:cs="Times New Roman"/>
                <w:lang w:val="en-US"/>
              </w:rPr>
              <w:t>staff</w:t>
            </w:r>
          </w:p>
        </w:tc>
        <w:tc>
          <w:tcPr>
            <w:tcW w:w="1341" w:type="dxa"/>
          </w:tcPr>
          <w:p w14:paraId="3A435D64" w14:textId="77777777" w:rsidR="004734C7" w:rsidRDefault="004734C7" w:rsidP="00C40809">
            <w:pPr>
              <w:ind w:left="360"/>
              <w:rPr>
                <w:rFonts w:ascii="Times New Roman" w:hAnsi="Times New Roman" w:cs="Times New Roman"/>
                <w:lang w:val="en-US"/>
              </w:rPr>
            </w:pPr>
          </w:p>
          <w:p w14:paraId="4562A024" w14:textId="77777777" w:rsidR="004734C7" w:rsidRPr="00222C0A" w:rsidRDefault="004734C7" w:rsidP="00C40809">
            <w:pPr>
              <w:ind w:left="360"/>
              <w:rPr>
                <w:rFonts w:ascii="Times New Roman" w:hAnsi="Times New Roman" w:cs="Times New Roman"/>
                <w:lang w:val="en-US"/>
              </w:rPr>
            </w:pPr>
          </w:p>
        </w:tc>
        <w:tc>
          <w:tcPr>
            <w:tcW w:w="4487" w:type="dxa"/>
          </w:tcPr>
          <w:p w14:paraId="73A6649C" w14:textId="77777777" w:rsidR="004734C7" w:rsidRPr="00222C0A" w:rsidRDefault="004734C7" w:rsidP="00C40809">
            <w:pPr>
              <w:ind w:left="360"/>
              <w:rPr>
                <w:rFonts w:ascii="Times New Roman" w:hAnsi="Times New Roman" w:cs="Times New Roman"/>
                <w:lang w:val="en-US"/>
              </w:rPr>
            </w:pPr>
          </w:p>
        </w:tc>
      </w:tr>
      <w:tr w:rsidR="004734C7" w:rsidRPr="000E03E4" w14:paraId="427148EF" w14:textId="77777777" w:rsidTr="00C40809">
        <w:tc>
          <w:tcPr>
            <w:tcW w:w="3670" w:type="dxa"/>
          </w:tcPr>
          <w:p w14:paraId="1CC50214"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Number and strength of social connections between </w:t>
            </w:r>
            <w:r>
              <w:rPr>
                <w:rFonts w:ascii="Times New Roman" w:hAnsi="Times New Roman" w:cs="Times New Roman"/>
                <w:lang w:val="en-US"/>
              </w:rPr>
              <w:t>VOPE B</w:t>
            </w:r>
            <w:r w:rsidRPr="00222C0A">
              <w:rPr>
                <w:rFonts w:ascii="Times New Roman" w:hAnsi="Times New Roman" w:cs="Times New Roman"/>
                <w:lang w:val="en-US"/>
              </w:rPr>
              <w:t>oard and regular VOPE members</w:t>
            </w:r>
          </w:p>
        </w:tc>
        <w:tc>
          <w:tcPr>
            <w:tcW w:w="1341" w:type="dxa"/>
          </w:tcPr>
          <w:p w14:paraId="4CED7D9A" w14:textId="77777777" w:rsidR="004734C7" w:rsidRDefault="004734C7" w:rsidP="00C40809">
            <w:pPr>
              <w:ind w:left="360"/>
              <w:rPr>
                <w:rFonts w:ascii="Times New Roman" w:hAnsi="Times New Roman" w:cs="Times New Roman"/>
                <w:lang w:val="en-US"/>
              </w:rPr>
            </w:pPr>
          </w:p>
          <w:p w14:paraId="4DF84999" w14:textId="77777777" w:rsidR="004734C7" w:rsidRPr="00222C0A" w:rsidRDefault="004734C7" w:rsidP="00C40809">
            <w:pPr>
              <w:ind w:left="360"/>
              <w:rPr>
                <w:rFonts w:ascii="Times New Roman" w:hAnsi="Times New Roman" w:cs="Times New Roman"/>
                <w:lang w:val="en-US"/>
              </w:rPr>
            </w:pPr>
            <w:r w:rsidRPr="009D52BA">
              <w:rPr>
                <w:rFonts w:ascii="Cambria" w:hAnsi="Cambria" w:cs="Times New Roman"/>
                <w:b/>
                <w:lang w:val="en-US"/>
              </w:rPr>
              <w:t>√</w:t>
            </w:r>
          </w:p>
        </w:tc>
        <w:tc>
          <w:tcPr>
            <w:tcW w:w="4487" w:type="dxa"/>
          </w:tcPr>
          <w:p w14:paraId="492C4574" w14:textId="412C5EC7" w:rsidR="004734C7" w:rsidRPr="00222C0A" w:rsidRDefault="004734C7" w:rsidP="004734C7">
            <w:pPr>
              <w:ind w:left="360"/>
              <w:rPr>
                <w:rFonts w:ascii="Times New Roman" w:hAnsi="Times New Roman" w:cs="Times New Roman"/>
                <w:lang w:val="en-US"/>
              </w:rPr>
            </w:pPr>
            <w:r>
              <w:rPr>
                <w:rFonts w:ascii="Times New Roman" w:hAnsi="Times New Roman" w:cs="Times New Roman"/>
                <w:lang w:val="en-US"/>
              </w:rPr>
              <w:t>Since ASMEP is relatively new and there is a small number of members, there is strong connection among all members.</w:t>
            </w:r>
          </w:p>
        </w:tc>
      </w:tr>
      <w:tr w:rsidR="004734C7" w:rsidRPr="000E03E4" w14:paraId="5CD0706D" w14:textId="77777777" w:rsidTr="00C40809">
        <w:tc>
          <w:tcPr>
            <w:tcW w:w="3670" w:type="dxa"/>
          </w:tcPr>
          <w:p w14:paraId="0F07D1D8"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Number and strength of social connections with stakeholders outside VOPE</w:t>
            </w:r>
          </w:p>
        </w:tc>
        <w:tc>
          <w:tcPr>
            <w:tcW w:w="1341" w:type="dxa"/>
          </w:tcPr>
          <w:p w14:paraId="3A09F6DA" w14:textId="77777777" w:rsidR="004734C7" w:rsidRDefault="004734C7" w:rsidP="00C40809">
            <w:pPr>
              <w:ind w:left="360"/>
              <w:rPr>
                <w:rFonts w:ascii="Times New Roman" w:hAnsi="Times New Roman" w:cs="Times New Roman"/>
                <w:lang w:val="en-US"/>
              </w:rPr>
            </w:pPr>
          </w:p>
          <w:p w14:paraId="2B4FE98E" w14:textId="77777777" w:rsidR="004734C7" w:rsidRPr="00222C0A" w:rsidRDefault="004734C7" w:rsidP="00C40809">
            <w:pPr>
              <w:ind w:left="360"/>
              <w:rPr>
                <w:rFonts w:ascii="Times New Roman" w:hAnsi="Times New Roman" w:cs="Times New Roman"/>
                <w:lang w:val="en-US"/>
              </w:rPr>
            </w:pPr>
            <w:r w:rsidRPr="009D52BA">
              <w:rPr>
                <w:rFonts w:ascii="Cambria" w:hAnsi="Cambria" w:cs="Times New Roman"/>
                <w:b/>
                <w:lang w:val="en-US"/>
              </w:rPr>
              <w:t>√</w:t>
            </w:r>
          </w:p>
        </w:tc>
        <w:tc>
          <w:tcPr>
            <w:tcW w:w="4487" w:type="dxa"/>
          </w:tcPr>
          <w:p w14:paraId="33BFB6B1" w14:textId="320989FA" w:rsidR="004734C7" w:rsidRPr="00222C0A" w:rsidRDefault="004734C7" w:rsidP="00C40809">
            <w:pPr>
              <w:ind w:left="360"/>
              <w:rPr>
                <w:rFonts w:ascii="Times New Roman" w:hAnsi="Times New Roman" w:cs="Times New Roman"/>
                <w:lang w:val="en-US"/>
              </w:rPr>
            </w:pPr>
            <w:r>
              <w:rPr>
                <w:rFonts w:ascii="Times New Roman" w:hAnsi="Times New Roman" w:cs="Times New Roman"/>
                <w:lang w:val="en-US"/>
              </w:rPr>
              <w:t>ASMEP established connections with several governmental institutions, donors and other types of organizations, and plans to work on the strengthening of such connections.</w:t>
            </w:r>
          </w:p>
        </w:tc>
      </w:tr>
      <w:tr w:rsidR="004734C7" w:rsidRPr="000E03E4" w14:paraId="06615875" w14:textId="77777777" w:rsidTr="00C40809">
        <w:tc>
          <w:tcPr>
            <w:tcW w:w="3670" w:type="dxa"/>
          </w:tcPr>
          <w:p w14:paraId="4375F46B"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Number and strength of social connections with other VOPEs</w:t>
            </w:r>
          </w:p>
        </w:tc>
        <w:tc>
          <w:tcPr>
            <w:tcW w:w="1341" w:type="dxa"/>
          </w:tcPr>
          <w:p w14:paraId="1F2E7927" w14:textId="77777777" w:rsidR="004734C7" w:rsidRDefault="004734C7" w:rsidP="00C40809">
            <w:pPr>
              <w:ind w:left="360"/>
              <w:rPr>
                <w:rFonts w:ascii="Times New Roman" w:hAnsi="Times New Roman" w:cs="Times New Roman"/>
                <w:lang w:val="en-US"/>
              </w:rPr>
            </w:pPr>
          </w:p>
          <w:p w14:paraId="54EA7D32" w14:textId="77777777" w:rsidR="004734C7" w:rsidRPr="00222C0A" w:rsidRDefault="004734C7" w:rsidP="00C40809">
            <w:pPr>
              <w:ind w:left="360"/>
              <w:rPr>
                <w:rFonts w:ascii="Times New Roman" w:hAnsi="Times New Roman" w:cs="Times New Roman"/>
                <w:lang w:val="en-US"/>
              </w:rPr>
            </w:pPr>
            <w:r w:rsidRPr="009D52BA">
              <w:rPr>
                <w:rFonts w:ascii="Cambria" w:hAnsi="Cambria" w:cs="Times New Roman"/>
                <w:b/>
                <w:lang w:val="en-US"/>
              </w:rPr>
              <w:t>√</w:t>
            </w:r>
          </w:p>
        </w:tc>
        <w:tc>
          <w:tcPr>
            <w:tcW w:w="4487" w:type="dxa"/>
          </w:tcPr>
          <w:p w14:paraId="42D1D190" w14:textId="17E0317D" w:rsidR="004734C7" w:rsidRPr="00222C0A" w:rsidRDefault="004734C7" w:rsidP="004734C7">
            <w:pPr>
              <w:ind w:left="360"/>
              <w:rPr>
                <w:rFonts w:ascii="Times New Roman" w:hAnsi="Times New Roman" w:cs="Times New Roman"/>
                <w:lang w:val="en-US"/>
              </w:rPr>
            </w:pPr>
            <w:r>
              <w:rPr>
                <w:rFonts w:ascii="Times New Roman" w:hAnsi="Times New Roman" w:cs="Times New Roman"/>
                <w:lang w:val="en-US"/>
              </w:rPr>
              <w:t xml:space="preserve">ASMEP established strong connections with </w:t>
            </w:r>
            <w:r>
              <w:rPr>
                <w:rFonts w:ascii="Times New Roman" w:hAnsi="Times New Roman" w:cs="Times New Roman"/>
                <w:b/>
                <w:lang w:val="en-US"/>
              </w:rPr>
              <w:t xml:space="preserve">SDE </w:t>
            </w:r>
            <w:r>
              <w:rPr>
                <w:rFonts w:ascii="Times New Roman" w:hAnsi="Times New Roman" w:cs="Times New Roman"/>
                <w:lang w:val="en-US"/>
              </w:rPr>
              <w:t xml:space="preserve">(Slovenian Evaluation Society), </w:t>
            </w:r>
            <w:r w:rsidRPr="00A3346E">
              <w:rPr>
                <w:rFonts w:ascii="Times New Roman" w:hAnsi="Times New Roman" w:cs="Times New Roman"/>
                <w:b/>
                <w:lang w:val="en-US"/>
              </w:rPr>
              <w:t>ENM</w:t>
            </w:r>
            <w:r w:rsidRPr="00A3346E">
              <w:rPr>
                <w:rFonts w:ascii="Times New Roman" w:hAnsi="Times New Roman" w:cs="Times New Roman"/>
                <w:lang w:val="en-US"/>
              </w:rPr>
              <w:t xml:space="preserve"> (Evaluation Network in Montenegro), </w:t>
            </w:r>
            <w:r>
              <w:rPr>
                <w:rFonts w:ascii="Times New Roman" w:hAnsi="Times New Roman" w:cs="Times New Roman"/>
                <w:b/>
                <w:lang w:val="en-US"/>
              </w:rPr>
              <w:t xml:space="preserve">MEN </w:t>
            </w:r>
            <w:r w:rsidRPr="00A3346E">
              <w:rPr>
                <w:rFonts w:ascii="Times New Roman" w:hAnsi="Times New Roman" w:cs="Times New Roman"/>
                <w:lang w:val="en-US"/>
              </w:rPr>
              <w:t>(</w:t>
            </w:r>
            <w:r>
              <w:rPr>
                <w:rFonts w:ascii="Times New Roman" w:hAnsi="Times New Roman" w:cs="Times New Roman"/>
                <w:lang w:val="en-US"/>
              </w:rPr>
              <w:t>Macedonian evaluation network</w:t>
            </w:r>
            <w:r w:rsidRPr="00A3346E">
              <w:rPr>
                <w:rFonts w:ascii="Times New Roman" w:hAnsi="Times New Roman" w:cs="Times New Roman"/>
                <w:lang w:val="en-US"/>
              </w:rPr>
              <w:t>)</w:t>
            </w:r>
          </w:p>
        </w:tc>
      </w:tr>
      <w:tr w:rsidR="004734C7" w:rsidRPr="00C61E45" w14:paraId="333E2141" w14:textId="77777777" w:rsidTr="00C40809">
        <w:tc>
          <w:tcPr>
            <w:tcW w:w="3670" w:type="dxa"/>
            <w:shd w:val="clear" w:color="auto" w:fill="D9D9D9" w:themeFill="background1" w:themeFillShade="D9"/>
          </w:tcPr>
          <w:p w14:paraId="5F8B3D7E" w14:textId="77777777" w:rsidR="004734C7" w:rsidRPr="00C61E45" w:rsidRDefault="004734C7" w:rsidP="00C40809">
            <w:pPr>
              <w:ind w:left="360"/>
              <w:jc w:val="center"/>
              <w:rPr>
                <w:rFonts w:ascii="Times New Roman" w:hAnsi="Times New Roman" w:cs="Times New Roman"/>
                <w:b/>
              </w:rPr>
            </w:pPr>
            <w:r w:rsidRPr="00222C0A">
              <w:rPr>
                <w:rFonts w:ascii="Times New Roman" w:hAnsi="Times New Roman" w:cs="Times New Roman"/>
                <w:b/>
              </w:rPr>
              <w:t>Gender and equity dimension</w:t>
            </w:r>
          </w:p>
        </w:tc>
        <w:tc>
          <w:tcPr>
            <w:tcW w:w="1341" w:type="dxa"/>
            <w:shd w:val="clear" w:color="auto" w:fill="D9D9D9" w:themeFill="background1" w:themeFillShade="D9"/>
          </w:tcPr>
          <w:p w14:paraId="7BC3056D" w14:textId="77777777" w:rsidR="004734C7" w:rsidRPr="00C61E45" w:rsidRDefault="004734C7" w:rsidP="00C40809">
            <w:pPr>
              <w:ind w:left="360"/>
              <w:jc w:val="center"/>
              <w:rPr>
                <w:rFonts w:ascii="Times New Roman" w:hAnsi="Times New Roman" w:cs="Times New Roman"/>
                <w:b/>
              </w:rPr>
            </w:pPr>
          </w:p>
        </w:tc>
        <w:tc>
          <w:tcPr>
            <w:tcW w:w="4487" w:type="dxa"/>
            <w:shd w:val="clear" w:color="auto" w:fill="D9D9D9" w:themeFill="background1" w:themeFillShade="D9"/>
          </w:tcPr>
          <w:p w14:paraId="03B43411" w14:textId="77777777" w:rsidR="004734C7" w:rsidRPr="00C61E45" w:rsidRDefault="004734C7" w:rsidP="00C40809">
            <w:pPr>
              <w:ind w:left="360"/>
              <w:jc w:val="center"/>
              <w:rPr>
                <w:rFonts w:ascii="Times New Roman" w:hAnsi="Times New Roman" w:cs="Times New Roman"/>
                <w:b/>
              </w:rPr>
            </w:pPr>
          </w:p>
        </w:tc>
      </w:tr>
      <w:tr w:rsidR="004734C7" w:rsidRPr="000E03E4" w14:paraId="7411A77E" w14:textId="77777777" w:rsidTr="00C40809">
        <w:tc>
          <w:tcPr>
            <w:tcW w:w="3670" w:type="dxa"/>
          </w:tcPr>
          <w:p w14:paraId="718E937A"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Extent to which equity and gender equality principles are part of shared vision of VOPE leaders</w:t>
            </w:r>
          </w:p>
        </w:tc>
        <w:tc>
          <w:tcPr>
            <w:tcW w:w="1341" w:type="dxa"/>
          </w:tcPr>
          <w:p w14:paraId="05BC997F" w14:textId="77777777" w:rsidR="004734C7" w:rsidRDefault="004734C7" w:rsidP="00C40809">
            <w:pPr>
              <w:ind w:left="360"/>
              <w:rPr>
                <w:rFonts w:ascii="Times New Roman" w:hAnsi="Times New Roman" w:cs="Times New Roman"/>
                <w:lang w:val="en-US"/>
              </w:rPr>
            </w:pPr>
          </w:p>
          <w:p w14:paraId="2F595F73" w14:textId="77777777" w:rsidR="004734C7" w:rsidRPr="00222C0A" w:rsidRDefault="004734C7" w:rsidP="00C40809">
            <w:pPr>
              <w:ind w:left="360"/>
              <w:rPr>
                <w:rFonts w:ascii="Times New Roman" w:hAnsi="Times New Roman" w:cs="Times New Roman"/>
                <w:lang w:val="en-US"/>
              </w:rPr>
            </w:pPr>
            <w:r w:rsidRPr="009D52BA">
              <w:rPr>
                <w:rFonts w:ascii="Cambria" w:hAnsi="Cambria" w:cs="Times New Roman"/>
                <w:b/>
                <w:lang w:val="en-US"/>
              </w:rPr>
              <w:t>√</w:t>
            </w:r>
          </w:p>
        </w:tc>
        <w:tc>
          <w:tcPr>
            <w:tcW w:w="4487" w:type="dxa"/>
          </w:tcPr>
          <w:p w14:paraId="12AF8F1B" w14:textId="48AC1A58" w:rsidR="004734C7" w:rsidRPr="00222C0A" w:rsidRDefault="004734C7" w:rsidP="004734C7">
            <w:pPr>
              <w:ind w:left="360"/>
              <w:rPr>
                <w:rFonts w:ascii="Times New Roman" w:hAnsi="Times New Roman" w:cs="Times New Roman"/>
                <w:lang w:val="en-US"/>
              </w:rPr>
            </w:pPr>
            <w:r>
              <w:rPr>
                <w:rFonts w:ascii="Times New Roman" w:hAnsi="Times New Roman" w:cs="Times New Roman"/>
                <w:lang w:val="en-US"/>
              </w:rPr>
              <w:t>Living in a multiethnic environment in Serbia, equity and gender equality principles have always been part of the vision of ASMEP members in addition to the equity of cultures and religion.</w:t>
            </w:r>
          </w:p>
        </w:tc>
      </w:tr>
      <w:tr w:rsidR="004734C7" w:rsidRPr="000E03E4" w14:paraId="4DC3FC22" w14:textId="77777777" w:rsidTr="00C40809">
        <w:tc>
          <w:tcPr>
            <w:tcW w:w="3670" w:type="dxa"/>
          </w:tcPr>
          <w:p w14:paraId="64537ED0"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Extent to which equity and gender equality principles are articulated and integrated into VOPE strategic documents and communication materials</w:t>
            </w:r>
          </w:p>
        </w:tc>
        <w:tc>
          <w:tcPr>
            <w:tcW w:w="1341" w:type="dxa"/>
          </w:tcPr>
          <w:p w14:paraId="7234DCEF" w14:textId="77777777" w:rsidR="004734C7" w:rsidRDefault="004734C7" w:rsidP="00C40809">
            <w:pPr>
              <w:ind w:left="360"/>
              <w:rPr>
                <w:rFonts w:ascii="Times New Roman" w:hAnsi="Times New Roman" w:cs="Times New Roman"/>
                <w:lang w:val="en-US"/>
              </w:rPr>
            </w:pPr>
          </w:p>
          <w:p w14:paraId="710CA1D3" w14:textId="77777777" w:rsidR="004734C7" w:rsidRPr="00222C0A" w:rsidRDefault="004734C7" w:rsidP="00C40809">
            <w:pPr>
              <w:ind w:left="360"/>
              <w:rPr>
                <w:rFonts w:ascii="Times New Roman" w:hAnsi="Times New Roman" w:cs="Times New Roman"/>
                <w:lang w:val="en-US"/>
              </w:rPr>
            </w:pPr>
          </w:p>
        </w:tc>
        <w:tc>
          <w:tcPr>
            <w:tcW w:w="4487" w:type="dxa"/>
          </w:tcPr>
          <w:p w14:paraId="0CA9162A" w14:textId="77777777" w:rsidR="004734C7" w:rsidRPr="00222C0A" w:rsidRDefault="004734C7" w:rsidP="00C40809">
            <w:pPr>
              <w:ind w:left="360"/>
              <w:rPr>
                <w:rFonts w:ascii="Times New Roman" w:hAnsi="Times New Roman" w:cs="Times New Roman"/>
                <w:lang w:val="en-US"/>
              </w:rPr>
            </w:pPr>
          </w:p>
        </w:tc>
      </w:tr>
      <w:tr w:rsidR="004734C7" w:rsidRPr="000E03E4" w14:paraId="784351B0" w14:textId="77777777" w:rsidTr="00C40809">
        <w:tc>
          <w:tcPr>
            <w:tcW w:w="3670" w:type="dxa"/>
          </w:tcPr>
          <w:p w14:paraId="72AC8B00"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Extent of knowledge </w:t>
            </w:r>
            <w:r>
              <w:rPr>
                <w:rFonts w:ascii="Times New Roman" w:hAnsi="Times New Roman" w:cs="Times New Roman"/>
                <w:lang w:val="en-US"/>
              </w:rPr>
              <w:t>of VOPE B</w:t>
            </w:r>
            <w:r w:rsidRPr="00222C0A">
              <w:rPr>
                <w:rFonts w:ascii="Times New Roman" w:hAnsi="Times New Roman" w:cs="Times New Roman"/>
                <w:lang w:val="en-US"/>
              </w:rPr>
              <w:t>oard members</w:t>
            </w:r>
            <w:r>
              <w:rPr>
                <w:rFonts w:ascii="Times New Roman" w:hAnsi="Times New Roman" w:cs="Times New Roman"/>
                <w:lang w:val="en-US"/>
              </w:rPr>
              <w:t xml:space="preserve"> and paid staff</w:t>
            </w:r>
            <w:r w:rsidRPr="00222C0A">
              <w:rPr>
                <w:rFonts w:ascii="Times New Roman" w:hAnsi="Times New Roman" w:cs="Times New Roman"/>
                <w:lang w:val="en-US"/>
              </w:rPr>
              <w:t xml:space="preserve"> in the field of equity and gender</w:t>
            </w:r>
          </w:p>
        </w:tc>
        <w:tc>
          <w:tcPr>
            <w:tcW w:w="1341" w:type="dxa"/>
          </w:tcPr>
          <w:p w14:paraId="605D795B" w14:textId="77777777" w:rsidR="004734C7" w:rsidRDefault="004734C7" w:rsidP="00C40809">
            <w:pPr>
              <w:ind w:left="360"/>
              <w:rPr>
                <w:rFonts w:ascii="Times New Roman" w:hAnsi="Times New Roman" w:cs="Times New Roman"/>
                <w:lang w:val="en-US"/>
              </w:rPr>
            </w:pPr>
          </w:p>
          <w:p w14:paraId="7D0589B9" w14:textId="77777777" w:rsidR="004734C7" w:rsidRPr="00222C0A" w:rsidRDefault="004734C7" w:rsidP="00C40809">
            <w:pPr>
              <w:ind w:left="360"/>
              <w:rPr>
                <w:rFonts w:ascii="Times New Roman" w:hAnsi="Times New Roman" w:cs="Times New Roman"/>
                <w:lang w:val="en-US"/>
              </w:rPr>
            </w:pPr>
          </w:p>
        </w:tc>
        <w:tc>
          <w:tcPr>
            <w:tcW w:w="4487" w:type="dxa"/>
          </w:tcPr>
          <w:p w14:paraId="58816D1A" w14:textId="77777777" w:rsidR="004734C7" w:rsidRPr="00222C0A" w:rsidRDefault="004734C7" w:rsidP="00C40809">
            <w:pPr>
              <w:ind w:left="360"/>
              <w:rPr>
                <w:rFonts w:ascii="Times New Roman" w:hAnsi="Times New Roman" w:cs="Times New Roman"/>
                <w:lang w:val="en-US"/>
              </w:rPr>
            </w:pPr>
          </w:p>
        </w:tc>
      </w:tr>
      <w:tr w:rsidR="004734C7" w:rsidRPr="000E03E4" w14:paraId="262AB8D3" w14:textId="77777777" w:rsidTr="00C40809">
        <w:tc>
          <w:tcPr>
            <w:tcW w:w="3670" w:type="dxa"/>
          </w:tcPr>
          <w:p w14:paraId="49A1C592"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lastRenderedPageBreak/>
              <w:t xml:space="preserve">Extent to which </w:t>
            </w:r>
            <w:r>
              <w:rPr>
                <w:rFonts w:ascii="Times New Roman" w:hAnsi="Times New Roman" w:cs="Times New Roman"/>
                <w:lang w:val="en-US"/>
              </w:rPr>
              <w:t>this</w:t>
            </w:r>
            <w:r w:rsidRPr="00222C0A">
              <w:rPr>
                <w:rFonts w:ascii="Times New Roman" w:hAnsi="Times New Roman" w:cs="Times New Roman"/>
                <w:lang w:val="en-US"/>
              </w:rPr>
              <w:t xml:space="preserve"> knowledge in the field of equity and gender is translated into VOPE operational documentation</w:t>
            </w:r>
          </w:p>
        </w:tc>
        <w:tc>
          <w:tcPr>
            <w:tcW w:w="1341" w:type="dxa"/>
          </w:tcPr>
          <w:p w14:paraId="5E255CCF" w14:textId="77777777" w:rsidR="004734C7" w:rsidRPr="00222C0A" w:rsidRDefault="004734C7" w:rsidP="00C40809">
            <w:pPr>
              <w:ind w:left="360"/>
              <w:rPr>
                <w:rFonts w:ascii="Times New Roman" w:hAnsi="Times New Roman" w:cs="Times New Roman"/>
                <w:lang w:val="en-US"/>
              </w:rPr>
            </w:pPr>
          </w:p>
        </w:tc>
        <w:tc>
          <w:tcPr>
            <w:tcW w:w="4487" w:type="dxa"/>
          </w:tcPr>
          <w:p w14:paraId="5A666B2E" w14:textId="77777777" w:rsidR="004734C7" w:rsidRPr="00222C0A" w:rsidRDefault="004734C7" w:rsidP="00C40809">
            <w:pPr>
              <w:ind w:left="360"/>
              <w:rPr>
                <w:rFonts w:ascii="Times New Roman" w:hAnsi="Times New Roman" w:cs="Times New Roman"/>
                <w:lang w:val="en-US"/>
              </w:rPr>
            </w:pPr>
          </w:p>
        </w:tc>
      </w:tr>
    </w:tbl>
    <w:p w14:paraId="50014CD2" w14:textId="77777777" w:rsidR="004734C7" w:rsidRDefault="004734C7" w:rsidP="004734C7">
      <w:pPr>
        <w:pStyle w:val="Odstavekseznama"/>
        <w:tabs>
          <w:tab w:val="left" w:pos="933"/>
        </w:tabs>
        <w:spacing w:after="0" w:line="240" w:lineRule="auto"/>
        <w:ind w:left="218"/>
        <w:jc w:val="both"/>
        <w:rPr>
          <w:rFonts w:ascii="Arial Narrow" w:hAnsi="Arial Narrow"/>
          <w:b/>
          <w:bCs/>
          <w:sz w:val="20"/>
          <w:szCs w:val="20"/>
          <w:lang w:val="en-US"/>
        </w:rPr>
      </w:pPr>
    </w:p>
    <w:p w14:paraId="5CECE9C8" w14:textId="77777777" w:rsidR="004734C7" w:rsidRPr="00C61E45" w:rsidRDefault="004734C7" w:rsidP="004734C7">
      <w:pPr>
        <w:pStyle w:val="Odstavekseznama"/>
        <w:tabs>
          <w:tab w:val="left" w:pos="933"/>
        </w:tabs>
        <w:spacing w:after="0" w:line="240" w:lineRule="auto"/>
        <w:ind w:left="218"/>
        <w:jc w:val="both"/>
        <w:rPr>
          <w:rFonts w:ascii="Arial Narrow" w:hAnsi="Arial Narrow"/>
          <w:b/>
          <w:bCs/>
          <w:sz w:val="20"/>
          <w:szCs w:val="20"/>
          <w:lang w:val="en-US"/>
        </w:rPr>
      </w:pPr>
    </w:p>
    <w:tbl>
      <w:tblPr>
        <w:tblStyle w:val="Tabelamrea"/>
        <w:tblW w:w="9498" w:type="dxa"/>
        <w:tblInd w:w="-147" w:type="dxa"/>
        <w:tblLook w:val="04A0" w:firstRow="1" w:lastRow="0" w:firstColumn="1" w:lastColumn="0" w:noHBand="0" w:noVBand="1"/>
      </w:tblPr>
      <w:tblGrid>
        <w:gridCol w:w="3670"/>
        <w:gridCol w:w="1341"/>
        <w:gridCol w:w="4487"/>
      </w:tblGrid>
      <w:tr w:rsidR="004734C7" w:rsidRPr="00C61E45" w14:paraId="52C07E7C" w14:textId="77777777" w:rsidTr="00C40809">
        <w:tc>
          <w:tcPr>
            <w:tcW w:w="3670" w:type="dxa"/>
            <w:shd w:val="clear" w:color="auto" w:fill="auto"/>
          </w:tcPr>
          <w:p w14:paraId="07D1812A" w14:textId="77777777" w:rsidR="004734C7" w:rsidRPr="00C61E45" w:rsidRDefault="004734C7" w:rsidP="00C40809">
            <w:pPr>
              <w:ind w:left="360"/>
              <w:jc w:val="center"/>
              <w:rPr>
                <w:rFonts w:ascii="Times New Roman" w:hAnsi="Times New Roman" w:cs="Times New Roman"/>
                <w:b/>
                <w:lang w:val="en-US"/>
              </w:rPr>
            </w:pPr>
            <w:r>
              <w:rPr>
                <w:rFonts w:ascii="Times New Roman" w:hAnsi="Times New Roman" w:cs="Times New Roman"/>
                <w:b/>
                <w:lang w:val="en-US"/>
              </w:rPr>
              <w:t>VOPE 2</w:t>
            </w:r>
          </w:p>
        </w:tc>
        <w:tc>
          <w:tcPr>
            <w:tcW w:w="5828" w:type="dxa"/>
            <w:gridSpan w:val="2"/>
            <w:shd w:val="clear" w:color="auto" w:fill="auto"/>
          </w:tcPr>
          <w:p w14:paraId="0B54E421" w14:textId="03808ACC" w:rsidR="004734C7" w:rsidRDefault="004734C7" w:rsidP="004734C7">
            <w:pPr>
              <w:ind w:left="360"/>
              <w:jc w:val="center"/>
              <w:rPr>
                <w:rFonts w:ascii="Times New Roman" w:hAnsi="Times New Roman" w:cs="Times New Roman"/>
                <w:b/>
                <w:lang w:val="en-US"/>
              </w:rPr>
            </w:pPr>
            <w:bookmarkStart w:id="0" w:name="_GoBack"/>
            <w:r w:rsidRPr="00981257">
              <w:rPr>
                <w:rFonts w:ascii="Times New Roman" w:hAnsi="Times New Roman" w:cs="Times New Roman"/>
                <w:b/>
                <w:lang w:val="en-US"/>
              </w:rPr>
              <w:t>SDE– Slovenian Evaluation Society</w:t>
            </w:r>
            <w:bookmarkEnd w:id="0"/>
          </w:p>
        </w:tc>
      </w:tr>
      <w:tr w:rsidR="004734C7" w:rsidRPr="00C61E45" w14:paraId="6ECEB792" w14:textId="77777777" w:rsidTr="00C40809">
        <w:tc>
          <w:tcPr>
            <w:tcW w:w="3670" w:type="dxa"/>
            <w:shd w:val="clear" w:color="auto" w:fill="D9D9D9" w:themeFill="background1" w:themeFillShade="D9"/>
          </w:tcPr>
          <w:p w14:paraId="3DC1333D" w14:textId="77777777" w:rsidR="004734C7" w:rsidRPr="00222C0A" w:rsidRDefault="004734C7" w:rsidP="00C40809">
            <w:pPr>
              <w:ind w:left="360"/>
              <w:jc w:val="center"/>
              <w:rPr>
                <w:rFonts w:ascii="Times New Roman" w:hAnsi="Times New Roman" w:cs="Times New Roman"/>
                <w:b/>
              </w:rPr>
            </w:pPr>
            <w:r>
              <w:rPr>
                <w:rFonts w:ascii="Times New Roman" w:hAnsi="Times New Roman" w:cs="Times New Roman"/>
                <w:b/>
              </w:rPr>
              <w:t>Aspect</w:t>
            </w:r>
            <w:r w:rsidRPr="00222C0A">
              <w:rPr>
                <w:rFonts w:ascii="Times New Roman" w:hAnsi="Times New Roman" w:cs="Times New Roman"/>
                <w:b/>
              </w:rPr>
              <w:t xml:space="preserve"> of capacity</w:t>
            </w:r>
          </w:p>
        </w:tc>
        <w:tc>
          <w:tcPr>
            <w:tcW w:w="1341" w:type="dxa"/>
            <w:shd w:val="clear" w:color="auto" w:fill="D9D9D9" w:themeFill="background1" w:themeFillShade="D9"/>
          </w:tcPr>
          <w:p w14:paraId="37D77CFC" w14:textId="77777777" w:rsidR="004734C7" w:rsidRPr="00B77C22" w:rsidRDefault="004734C7" w:rsidP="00C40809">
            <w:pPr>
              <w:jc w:val="center"/>
              <w:rPr>
                <w:rFonts w:ascii="Times New Roman" w:hAnsi="Times New Roman" w:cs="Times New Roman"/>
                <w:b/>
                <w:lang w:val="en-US"/>
              </w:rPr>
            </w:pPr>
            <w:r>
              <w:rPr>
                <w:rFonts w:ascii="Times New Roman" w:hAnsi="Times New Roman" w:cs="Times New Roman"/>
                <w:b/>
                <w:lang w:val="en-US"/>
              </w:rPr>
              <w:t>Check as appropriate</w:t>
            </w:r>
          </w:p>
        </w:tc>
        <w:tc>
          <w:tcPr>
            <w:tcW w:w="4487" w:type="dxa"/>
            <w:shd w:val="clear" w:color="auto" w:fill="D9D9D9" w:themeFill="background1" w:themeFillShade="D9"/>
          </w:tcPr>
          <w:p w14:paraId="60E29082" w14:textId="77777777" w:rsidR="004734C7" w:rsidRPr="00C61E45" w:rsidRDefault="004734C7" w:rsidP="00C40809">
            <w:pPr>
              <w:ind w:left="360"/>
              <w:jc w:val="center"/>
              <w:rPr>
                <w:rFonts w:ascii="Times New Roman" w:hAnsi="Times New Roman" w:cs="Times New Roman"/>
                <w:b/>
                <w:lang w:val="en-US"/>
              </w:rPr>
            </w:pPr>
            <w:r>
              <w:rPr>
                <w:rFonts w:ascii="Times New Roman" w:hAnsi="Times New Roman" w:cs="Times New Roman"/>
                <w:b/>
                <w:lang w:val="en-US"/>
              </w:rPr>
              <w:t>Please provide evidence of the change</w:t>
            </w:r>
          </w:p>
        </w:tc>
      </w:tr>
      <w:tr w:rsidR="004734C7" w:rsidRPr="000E03E4" w14:paraId="51891E9C" w14:textId="77777777" w:rsidTr="00C40809">
        <w:tc>
          <w:tcPr>
            <w:tcW w:w="3670" w:type="dxa"/>
          </w:tcPr>
          <w:p w14:paraId="0B654EE8"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Extent of shared vision and motivation within the </w:t>
            </w:r>
            <w:r>
              <w:rPr>
                <w:rFonts w:ascii="Times New Roman" w:hAnsi="Times New Roman" w:cs="Times New Roman"/>
                <w:lang w:val="en-US"/>
              </w:rPr>
              <w:t>VOPE B</w:t>
            </w:r>
            <w:r w:rsidRPr="00222C0A">
              <w:rPr>
                <w:rFonts w:ascii="Times New Roman" w:hAnsi="Times New Roman" w:cs="Times New Roman"/>
                <w:lang w:val="en-US"/>
              </w:rPr>
              <w:t>oard</w:t>
            </w:r>
          </w:p>
        </w:tc>
        <w:tc>
          <w:tcPr>
            <w:tcW w:w="1341" w:type="dxa"/>
          </w:tcPr>
          <w:p w14:paraId="4890DF4A" w14:textId="77777777" w:rsidR="004734C7" w:rsidRPr="00222C0A" w:rsidRDefault="004734C7" w:rsidP="00C40809">
            <w:pPr>
              <w:ind w:left="360"/>
              <w:rPr>
                <w:rFonts w:ascii="Times New Roman" w:hAnsi="Times New Roman" w:cs="Times New Roman"/>
                <w:lang w:val="en-US"/>
              </w:rPr>
            </w:pPr>
            <w:r w:rsidRPr="009D52BA">
              <w:rPr>
                <w:rFonts w:ascii="Cambria" w:hAnsi="Cambria" w:cs="Times New Roman"/>
                <w:b/>
                <w:lang w:val="en-US"/>
              </w:rPr>
              <w:t>√</w:t>
            </w:r>
          </w:p>
        </w:tc>
        <w:tc>
          <w:tcPr>
            <w:tcW w:w="4487" w:type="dxa"/>
          </w:tcPr>
          <w:p w14:paraId="78D2FEE2" w14:textId="0E683E34" w:rsidR="004734C7" w:rsidRPr="00222C0A" w:rsidRDefault="004734C7" w:rsidP="00C51787">
            <w:pPr>
              <w:rPr>
                <w:rFonts w:ascii="Times New Roman" w:hAnsi="Times New Roman" w:cs="Times New Roman"/>
                <w:lang w:val="en-US"/>
              </w:rPr>
            </w:pPr>
            <w:r>
              <w:rPr>
                <w:rFonts w:ascii="Times New Roman" w:hAnsi="Times New Roman" w:cs="Times New Roman"/>
                <w:lang w:val="en-US"/>
              </w:rPr>
              <w:t xml:space="preserve">All members of </w:t>
            </w:r>
            <w:r w:rsidR="00C51787">
              <w:rPr>
                <w:rFonts w:ascii="Times New Roman" w:hAnsi="Times New Roman" w:cs="Times New Roman"/>
                <w:lang w:val="en-US"/>
              </w:rPr>
              <w:t>SDE</w:t>
            </w:r>
            <w:r>
              <w:rPr>
                <w:rFonts w:ascii="Times New Roman" w:hAnsi="Times New Roman" w:cs="Times New Roman"/>
                <w:lang w:val="en-US"/>
              </w:rPr>
              <w:t xml:space="preserve"> share the vision and motivation.</w:t>
            </w:r>
          </w:p>
        </w:tc>
      </w:tr>
      <w:tr w:rsidR="004734C7" w:rsidRPr="000E03E4" w14:paraId="1347B392" w14:textId="77777777" w:rsidTr="00C40809">
        <w:tc>
          <w:tcPr>
            <w:tcW w:w="3670" w:type="dxa"/>
          </w:tcPr>
          <w:p w14:paraId="14681FEA" w14:textId="77777777" w:rsidR="004734C7" w:rsidRPr="00222C0A" w:rsidRDefault="004734C7" w:rsidP="00C40809">
            <w:pPr>
              <w:rPr>
                <w:rFonts w:ascii="Times New Roman" w:hAnsi="Times New Roman" w:cs="Times New Roman"/>
                <w:lang w:val="en-US"/>
              </w:rPr>
            </w:pPr>
            <w:r>
              <w:rPr>
                <w:rFonts w:ascii="Times New Roman" w:hAnsi="Times New Roman" w:cs="Times New Roman"/>
                <w:lang w:val="en-US"/>
              </w:rPr>
              <w:t>Extent of translation of the VOPE Board</w:t>
            </w:r>
            <w:r w:rsidRPr="00222C0A">
              <w:rPr>
                <w:rFonts w:ascii="Times New Roman" w:hAnsi="Times New Roman" w:cs="Times New Roman"/>
                <w:lang w:val="en-US"/>
              </w:rPr>
              <w:t xml:space="preserve"> vision into </w:t>
            </w:r>
            <w:r>
              <w:rPr>
                <w:rFonts w:ascii="Times New Roman" w:hAnsi="Times New Roman" w:cs="Times New Roman"/>
                <w:lang w:val="en-US"/>
              </w:rPr>
              <w:t xml:space="preserve">VOPE </w:t>
            </w:r>
            <w:r w:rsidRPr="00222C0A">
              <w:rPr>
                <w:rFonts w:ascii="Times New Roman" w:hAnsi="Times New Roman" w:cs="Times New Roman"/>
                <w:lang w:val="en-US"/>
              </w:rPr>
              <w:t>strategic documents and communication materials</w:t>
            </w:r>
          </w:p>
        </w:tc>
        <w:tc>
          <w:tcPr>
            <w:tcW w:w="1341" w:type="dxa"/>
          </w:tcPr>
          <w:p w14:paraId="799D144B" w14:textId="77777777" w:rsidR="004734C7" w:rsidRDefault="004734C7" w:rsidP="00C40809">
            <w:pPr>
              <w:ind w:left="360"/>
              <w:rPr>
                <w:rFonts w:ascii="Times New Roman" w:hAnsi="Times New Roman" w:cs="Times New Roman"/>
                <w:lang w:val="en-US"/>
              </w:rPr>
            </w:pPr>
          </w:p>
          <w:p w14:paraId="1A207B9B" w14:textId="77777777" w:rsidR="004734C7" w:rsidRPr="00222C0A" w:rsidRDefault="004734C7" w:rsidP="00C40809">
            <w:pPr>
              <w:ind w:left="360"/>
              <w:rPr>
                <w:rFonts w:ascii="Times New Roman" w:hAnsi="Times New Roman" w:cs="Times New Roman"/>
                <w:lang w:val="en-US"/>
              </w:rPr>
            </w:pPr>
          </w:p>
        </w:tc>
        <w:tc>
          <w:tcPr>
            <w:tcW w:w="4487" w:type="dxa"/>
          </w:tcPr>
          <w:p w14:paraId="6B32B49C" w14:textId="77777777" w:rsidR="004734C7" w:rsidRPr="00222C0A" w:rsidRDefault="004734C7" w:rsidP="00C40809">
            <w:pPr>
              <w:rPr>
                <w:rFonts w:ascii="Times New Roman" w:hAnsi="Times New Roman" w:cs="Times New Roman"/>
                <w:lang w:val="en-US"/>
              </w:rPr>
            </w:pPr>
          </w:p>
        </w:tc>
      </w:tr>
      <w:tr w:rsidR="004734C7" w:rsidRPr="000E03E4" w14:paraId="4EFFD356" w14:textId="77777777" w:rsidTr="00C40809">
        <w:tc>
          <w:tcPr>
            <w:tcW w:w="3670" w:type="dxa"/>
          </w:tcPr>
          <w:p w14:paraId="40C094EC"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Attractiveness of </w:t>
            </w:r>
            <w:r>
              <w:rPr>
                <w:rFonts w:ascii="Times New Roman" w:hAnsi="Times New Roman" w:cs="Times New Roman"/>
                <w:lang w:val="en-US"/>
              </w:rPr>
              <w:t>the VOPE B</w:t>
            </w:r>
            <w:r w:rsidRPr="00222C0A">
              <w:rPr>
                <w:rFonts w:ascii="Times New Roman" w:hAnsi="Times New Roman" w:cs="Times New Roman"/>
                <w:lang w:val="en-US"/>
              </w:rPr>
              <w:t xml:space="preserve">oard vision to regular </w:t>
            </w:r>
            <w:r>
              <w:rPr>
                <w:rFonts w:ascii="Times New Roman" w:hAnsi="Times New Roman" w:cs="Times New Roman"/>
                <w:lang w:val="en-US"/>
              </w:rPr>
              <w:t xml:space="preserve">VOPE </w:t>
            </w:r>
            <w:r w:rsidRPr="00222C0A">
              <w:rPr>
                <w:rFonts w:ascii="Times New Roman" w:hAnsi="Times New Roman" w:cs="Times New Roman"/>
                <w:lang w:val="en-US"/>
              </w:rPr>
              <w:t>members</w:t>
            </w:r>
          </w:p>
        </w:tc>
        <w:tc>
          <w:tcPr>
            <w:tcW w:w="1341" w:type="dxa"/>
          </w:tcPr>
          <w:p w14:paraId="371DF402" w14:textId="77777777" w:rsidR="004734C7" w:rsidRPr="00222C0A" w:rsidRDefault="004734C7" w:rsidP="00C40809">
            <w:pPr>
              <w:ind w:left="360"/>
              <w:rPr>
                <w:rFonts w:ascii="Times New Roman" w:hAnsi="Times New Roman" w:cs="Times New Roman"/>
                <w:lang w:val="en-US"/>
              </w:rPr>
            </w:pPr>
            <w:r w:rsidRPr="009D52BA">
              <w:rPr>
                <w:rFonts w:ascii="Cambria" w:hAnsi="Cambria" w:cs="Times New Roman"/>
                <w:b/>
                <w:lang w:val="en-US"/>
              </w:rPr>
              <w:t>√</w:t>
            </w:r>
          </w:p>
        </w:tc>
        <w:tc>
          <w:tcPr>
            <w:tcW w:w="4487" w:type="dxa"/>
          </w:tcPr>
          <w:p w14:paraId="1326B524" w14:textId="29B7B8E7" w:rsidR="004734C7" w:rsidRPr="00222C0A" w:rsidRDefault="00C51787" w:rsidP="00C51787">
            <w:pPr>
              <w:ind w:left="360"/>
              <w:rPr>
                <w:rFonts w:ascii="Times New Roman" w:hAnsi="Times New Roman" w:cs="Times New Roman"/>
                <w:lang w:val="en-US"/>
              </w:rPr>
            </w:pPr>
            <w:r>
              <w:rPr>
                <w:rFonts w:ascii="Times New Roman" w:hAnsi="Times New Roman" w:cs="Times New Roman"/>
                <w:lang w:val="en-US"/>
              </w:rPr>
              <w:t>SDE</w:t>
            </w:r>
            <w:r w:rsidR="004734C7">
              <w:rPr>
                <w:rFonts w:ascii="Times New Roman" w:hAnsi="Times New Roman" w:cs="Times New Roman"/>
                <w:lang w:val="en-US"/>
              </w:rPr>
              <w:t xml:space="preserve"> were able to attract </w:t>
            </w:r>
            <w:r>
              <w:rPr>
                <w:rFonts w:ascii="Times New Roman" w:hAnsi="Times New Roman" w:cs="Times New Roman"/>
                <w:lang w:val="en-US"/>
              </w:rPr>
              <w:t>1</w:t>
            </w:r>
            <w:r w:rsidR="004734C7">
              <w:rPr>
                <w:rFonts w:ascii="Times New Roman" w:hAnsi="Times New Roman" w:cs="Times New Roman"/>
                <w:lang w:val="en-US"/>
              </w:rPr>
              <w:t xml:space="preserve">5 new members as a result of this project (regional network). The evidence can be found in the </w:t>
            </w:r>
            <w:r>
              <w:rPr>
                <w:rFonts w:ascii="Times New Roman" w:hAnsi="Times New Roman" w:cs="Times New Roman"/>
                <w:lang w:val="en-US"/>
              </w:rPr>
              <w:t>list od workshop participants</w:t>
            </w:r>
            <w:r w:rsidR="004734C7">
              <w:rPr>
                <w:rFonts w:ascii="Times New Roman" w:hAnsi="Times New Roman" w:cs="Times New Roman"/>
                <w:lang w:val="en-US"/>
              </w:rPr>
              <w:t>.</w:t>
            </w:r>
          </w:p>
        </w:tc>
      </w:tr>
      <w:tr w:rsidR="004734C7" w:rsidRPr="000E03E4" w14:paraId="5758F43B" w14:textId="77777777" w:rsidTr="00C40809">
        <w:tc>
          <w:tcPr>
            <w:tcW w:w="3670" w:type="dxa"/>
          </w:tcPr>
          <w:p w14:paraId="475B58FE"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Extent of specialized </w:t>
            </w:r>
            <w:r>
              <w:rPr>
                <w:rFonts w:ascii="Times New Roman" w:hAnsi="Times New Roman" w:cs="Times New Roman"/>
                <w:lang w:val="en-US"/>
              </w:rPr>
              <w:t>knowledge and skills of VOPE B</w:t>
            </w:r>
            <w:r w:rsidRPr="00222C0A">
              <w:rPr>
                <w:rFonts w:ascii="Times New Roman" w:hAnsi="Times New Roman" w:cs="Times New Roman"/>
                <w:lang w:val="en-US"/>
              </w:rPr>
              <w:t xml:space="preserve">oard members and </w:t>
            </w:r>
            <w:r>
              <w:rPr>
                <w:rFonts w:ascii="Times New Roman" w:hAnsi="Times New Roman" w:cs="Times New Roman"/>
                <w:lang w:val="en-US"/>
              </w:rPr>
              <w:t xml:space="preserve">paid </w:t>
            </w:r>
            <w:r w:rsidRPr="00222C0A">
              <w:rPr>
                <w:rFonts w:ascii="Times New Roman" w:hAnsi="Times New Roman" w:cs="Times New Roman"/>
                <w:lang w:val="en-US"/>
              </w:rPr>
              <w:t>staff in the areas related to VOPE management</w:t>
            </w:r>
          </w:p>
        </w:tc>
        <w:tc>
          <w:tcPr>
            <w:tcW w:w="1341" w:type="dxa"/>
          </w:tcPr>
          <w:p w14:paraId="1671DE72" w14:textId="77777777" w:rsidR="004734C7" w:rsidRDefault="004734C7" w:rsidP="00C40809">
            <w:pPr>
              <w:ind w:left="360"/>
              <w:rPr>
                <w:rFonts w:ascii="Times New Roman" w:hAnsi="Times New Roman" w:cs="Times New Roman"/>
                <w:lang w:val="en-US"/>
              </w:rPr>
            </w:pPr>
          </w:p>
          <w:p w14:paraId="296F6A8C" w14:textId="77777777" w:rsidR="004734C7" w:rsidRPr="00222C0A" w:rsidRDefault="004734C7" w:rsidP="00C40809">
            <w:pPr>
              <w:ind w:left="360"/>
              <w:rPr>
                <w:rFonts w:ascii="Times New Roman" w:hAnsi="Times New Roman" w:cs="Times New Roman"/>
                <w:lang w:val="en-US"/>
              </w:rPr>
            </w:pPr>
          </w:p>
        </w:tc>
        <w:tc>
          <w:tcPr>
            <w:tcW w:w="4487" w:type="dxa"/>
          </w:tcPr>
          <w:p w14:paraId="32573A01" w14:textId="77777777" w:rsidR="004734C7" w:rsidRPr="00222C0A" w:rsidRDefault="004734C7" w:rsidP="00C40809">
            <w:pPr>
              <w:rPr>
                <w:rFonts w:ascii="Times New Roman" w:hAnsi="Times New Roman" w:cs="Times New Roman"/>
                <w:lang w:val="en-US"/>
              </w:rPr>
            </w:pPr>
          </w:p>
        </w:tc>
      </w:tr>
      <w:tr w:rsidR="004734C7" w:rsidRPr="000E03E4" w14:paraId="17BF7492" w14:textId="77777777" w:rsidTr="00C40809">
        <w:tc>
          <w:tcPr>
            <w:tcW w:w="3670" w:type="dxa"/>
          </w:tcPr>
          <w:p w14:paraId="0A9E5A4C"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Extent of translation of this knowledge into operational documentation</w:t>
            </w:r>
            <w:r>
              <w:rPr>
                <w:rFonts w:ascii="Times New Roman" w:hAnsi="Times New Roman" w:cs="Times New Roman"/>
                <w:lang w:val="en-US"/>
              </w:rPr>
              <w:t xml:space="preserve"> (e.g. policies, annual work plans)</w:t>
            </w:r>
          </w:p>
        </w:tc>
        <w:tc>
          <w:tcPr>
            <w:tcW w:w="1341" w:type="dxa"/>
          </w:tcPr>
          <w:p w14:paraId="77FAC76F" w14:textId="77777777" w:rsidR="004734C7" w:rsidRDefault="004734C7" w:rsidP="00C40809">
            <w:pPr>
              <w:ind w:left="360"/>
              <w:rPr>
                <w:rFonts w:ascii="Times New Roman" w:hAnsi="Times New Roman" w:cs="Times New Roman"/>
                <w:lang w:val="en-US"/>
              </w:rPr>
            </w:pPr>
          </w:p>
          <w:p w14:paraId="6AC1E582" w14:textId="77777777" w:rsidR="004734C7" w:rsidRPr="00222C0A" w:rsidRDefault="004734C7" w:rsidP="00C40809">
            <w:pPr>
              <w:ind w:left="360"/>
              <w:rPr>
                <w:rFonts w:ascii="Times New Roman" w:hAnsi="Times New Roman" w:cs="Times New Roman"/>
                <w:lang w:val="en-US"/>
              </w:rPr>
            </w:pPr>
          </w:p>
        </w:tc>
        <w:tc>
          <w:tcPr>
            <w:tcW w:w="4487" w:type="dxa"/>
          </w:tcPr>
          <w:p w14:paraId="2B8E938E" w14:textId="77777777" w:rsidR="004734C7" w:rsidRPr="00222C0A" w:rsidRDefault="004734C7" w:rsidP="00C40809">
            <w:pPr>
              <w:rPr>
                <w:rFonts w:ascii="Times New Roman" w:hAnsi="Times New Roman" w:cs="Times New Roman"/>
                <w:lang w:val="en-US"/>
              </w:rPr>
            </w:pPr>
          </w:p>
        </w:tc>
      </w:tr>
      <w:tr w:rsidR="004734C7" w:rsidRPr="000E03E4" w14:paraId="77180BB4" w14:textId="77777777" w:rsidTr="00C40809">
        <w:tc>
          <w:tcPr>
            <w:tcW w:w="3670" w:type="dxa"/>
          </w:tcPr>
          <w:p w14:paraId="26E7D18B"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Strengths of social connections </w:t>
            </w:r>
            <w:r>
              <w:rPr>
                <w:rFonts w:ascii="Times New Roman" w:hAnsi="Times New Roman" w:cs="Times New Roman"/>
                <w:lang w:val="en-US"/>
              </w:rPr>
              <w:t>between</w:t>
            </w:r>
            <w:r w:rsidRPr="00222C0A">
              <w:rPr>
                <w:rFonts w:ascii="Times New Roman" w:hAnsi="Times New Roman" w:cs="Times New Roman"/>
                <w:lang w:val="en-US"/>
              </w:rPr>
              <w:t xml:space="preserve"> </w:t>
            </w:r>
            <w:r>
              <w:rPr>
                <w:rFonts w:ascii="Times New Roman" w:hAnsi="Times New Roman" w:cs="Times New Roman"/>
                <w:lang w:val="en-US"/>
              </w:rPr>
              <w:t>VOPE B</w:t>
            </w:r>
            <w:r w:rsidRPr="00222C0A">
              <w:rPr>
                <w:rFonts w:ascii="Times New Roman" w:hAnsi="Times New Roman" w:cs="Times New Roman"/>
                <w:lang w:val="en-US"/>
              </w:rPr>
              <w:t>oard</w:t>
            </w:r>
            <w:r>
              <w:rPr>
                <w:rFonts w:ascii="Times New Roman" w:hAnsi="Times New Roman" w:cs="Times New Roman"/>
                <w:lang w:val="en-US"/>
              </w:rPr>
              <w:t xml:space="preserve"> members and between B</w:t>
            </w:r>
            <w:r w:rsidRPr="00222C0A">
              <w:rPr>
                <w:rFonts w:ascii="Times New Roman" w:hAnsi="Times New Roman" w:cs="Times New Roman"/>
                <w:lang w:val="en-US"/>
              </w:rPr>
              <w:t xml:space="preserve">oard members and </w:t>
            </w:r>
            <w:r>
              <w:rPr>
                <w:rFonts w:ascii="Times New Roman" w:hAnsi="Times New Roman" w:cs="Times New Roman"/>
                <w:lang w:val="en-US"/>
              </w:rPr>
              <w:t xml:space="preserve">paid </w:t>
            </w:r>
            <w:r w:rsidRPr="00222C0A">
              <w:rPr>
                <w:rFonts w:ascii="Times New Roman" w:hAnsi="Times New Roman" w:cs="Times New Roman"/>
                <w:lang w:val="en-US"/>
              </w:rPr>
              <w:t>staff</w:t>
            </w:r>
          </w:p>
        </w:tc>
        <w:tc>
          <w:tcPr>
            <w:tcW w:w="1341" w:type="dxa"/>
          </w:tcPr>
          <w:p w14:paraId="265E866F" w14:textId="77777777" w:rsidR="004734C7" w:rsidRDefault="004734C7" w:rsidP="00C40809">
            <w:pPr>
              <w:ind w:left="360"/>
              <w:rPr>
                <w:rFonts w:ascii="Times New Roman" w:hAnsi="Times New Roman" w:cs="Times New Roman"/>
                <w:lang w:val="en-US"/>
              </w:rPr>
            </w:pPr>
          </w:p>
          <w:p w14:paraId="13580800" w14:textId="77777777" w:rsidR="004734C7" w:rsidRPr="00222C0A" w:rsidRDefault="004734C7" w:rsidP="00C40809">
            <w:pPr>
              <w:ind w:left="360"/>
              <w:rPr>
                <w:rFonts w:ascii="Times New Roman" w:hAnsi="Times New Roman" w:cs="Times New Roman"/>
                <w:lang w:val="en-US"/>
              </w:rPr>
            </w:pPr>
          </w:p>
        </w:tc>
        <w:tc>
          <w:tcPr>
            <w:tcW w:w="4487" w:type="dxa"/>
          </w:tcPr>
          <w:p w14:paraId="333799E7" w14:textId="77777777" w:rsidR="004734C7" w:rsidRPr="00222C0A" w:rsidRDefault="004734C7" w:rsidP="00C40809">
            <w:pPr>
              <w:ind w:left="360"/>
              <w:rPr>
                <w:rFonts w:ascii="Times New Roman" w:hAnsi="Times New Roman" w:cs="Times New Roman"/>
                <w:lang w:val="en-US"/>
              </w:rPr>
            </w:pPr>
          </w:p>
        </w:tc>
      </w:tr>
      <w:tr w:rsidR="004734C7" w:rsidRPr="000E03E4" w14:paraId="2E88FDCF" w14:textId="77777777" w:rsidTr="00C40809">
        <w:tc>
          <w:tcPr>
            <w:tcW w:w="3670" w:type="dxa"/>
          </w:tcPr>
          <w:p w14:paraId="708601F5"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Number and strength of social connections between </w:t>
            </w:r>
            <w:r>
              <w:rPr>
                <w:rFonts w:ascii="Times New Roman" w:hAnsi="Times New Roman" w:cs="Times New Roman"/>
                <w:lang w:val="en-US"/>
              </w:rPr>
              <w:t>VOPE B</w:t>
            </w:r>
            <w:r w:rsidRPr="00222C0A">
              <w:rPr>
                <w:rFonts w:ascii="Times New Roman" w:hAnsi="Times New Roman" w:cs="Times New Roman"/>
                <w:lang w:val="en-US"/>
              </w:rPr>
              <w:t>oard and regular VOPE members</w:t>
            </w:r>
          </w:p>
        </w:tc>
        <w:tc>
          <w:tcPr>
            <w:tcW w:w="1341" w:type="dxa"/>
          </w:tcPr>
          <w:p w14:paraId="600600B9" w14:textId="77777777" w:rsidR="004734C7" w:rsidRDefault="004734C7" w:rsidP="00C40809">
            <w:pPr>
              <w:ind w:left="360"/>
              <w:rPr>
                <w:rFonts w:ascii="Times New Roman" w:hAnsi="Times New Roman" w:cs="Times New Roman"/>
                <w:lang w:val="en-US"/>
              </w:rPr>
            </w:pPr>
          </w:p>
          <w:p w14:paraId="6156A8A0" w14:textId="77777777" w:rsidR="004734C7" w:rsidRPr="00222C0A" w:rsidRDefault="004734C7" w:rsidP="00C40809">
            <w:pPr>
              <w:ind w:left="360"/>
              <w:rPr>
                <w:rFonts w:ascii="Times New Roman" w:hAnsi="Times New Roman" w:cs="Times New Roman"/>
                <w:lang w:val="en-US"/>
              </w:rPr>
            </w:pPr>
            <w:r w:rsidRPr="009D52BA">
              <w:rPr>
                <w:rFonts w:ascii="Cambria" w:hAnsi="Cambria" w:cs="Times New Roman"/>
                <w:b/>
                <w:lang w:val="en-US"/>
              </w:rPr>
              <w:t>√</w:t>
            </w:r>
          </w:p>
        </w:tc>
        <w:tc>
          <w:tcPr>
            <w:tcW w:w="4487" w:type="dxa"/>
          </w:tcPr>
          <w:p w14:paraId="548FDFC9" w14:textId="18C1A721" w:rsidR="004734C7" w:rsidRPr="00222C0A" w:rsidRDefault="004734C7" w:rsidP="00C51787">
            <w:pPr>
              <w:ind w:left="360"/>
              <w:rPr>
                <w:rFonts w:ascii="Times New Roman" w:hAnsi="Times New Roman" w:cs="Times New Roman"/>
                <w:lang w:val="en-US"/>
              </w:rPr>
            </w:pPr>
            <w:r>
              <w:rPr>
                <w:rFonts w:ascii="Times New Roman" w:hAnsi="Times New Roman" w:cs="Times New Roman"/>
                <w:lang w:val="en-US"/>
              </w:rPr>
              <w:t xml:space="preserve">Since </w:t>
            </w:r>
            <w:r w:rsidR="00C51787">
              <w:rPr>
                <w:rFonts w:ascii="Times New Roman" w:hAnsi="Times New Roman" w:cs="Times New Roman"/>
                <w:lang w:val="en-US"/>
              </w:rPr>
              <w:t>SDE</w:t>
            </w:r>
            <w:r>
              <w:rPr>
                <w:rFonts w:ascii="Times New Roman" w:hAnsi="Times New Roman" w:cs="Times New Roman"/>
                <w:lang w:val="en-US"/>
              </w:rPr>
              <w:t xml:space="preserve"> is relatively small, there is strong connection among all members.</w:t>
            </w:r>
          </w:p>
        </w:tc>
      </w:tr>
      <w:tr w:rsidR="004734C7" w:rsidRPr="000E03E4" w14:paraId="710D7B51" w14:textId="77777777" w:rsidTr="00C40809">
        <w:tc>
          <w:tcPr>
            <w:tcW w:w="3670" w:type="dxa"/>
          </w:tcPr>
          <w:p w14:paraId="587DB53B"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Number and strength of social connections with stakeholders outside VOPE</w:t>
            </w:r>
          </w:p>
        </w:tc>
        <w:tc>
          <w:tcPr>
            <w:tcW w:w="1341" w:type="dxa"/>
          </w:tcPr>
          <w:p w14:paraId="699E79C3" w14:textId="77777777" w:rsidR="004734C7" w:rsidRDefault="004734C7" w:rsidP="00C40809">
            <w:pPr>
              <w:ind w:left="360"/>
              <w:rPr>
                <w:rFonts w:ascii="Times New Roman" w:hAnsi="Times New Roman" w:cs="Times New Roman"/>
                <w:lang w:val="en-US"/>
              </w:rPr>
            </w:pPr>
          </w:p>
          <w:p w14:paraId="7FB22C2A" w14:textId="77777777" w:rsidR="004734C7" w:rsidRPr="00222C0A" w:rsidRDefault="004734C7" w:rsidP="00C40809">
            <w:pPr>
              <w:ind w:left="360"/>
              <w:rPr>
                <w:rFonts w:ascii="Times New Roman" w:hAnsi="Times New Roman" w:cs="Times New Roman"/>
                <w:lang w:val="en-US"/>
              </w:rPr>
            </w:pPr>
            <w:r w:rsidRPr="009D52BA">
              <w:rPr>
                <w:rFonts w:ascii="Cambria" w:hAnsi="Cambria" w:cs="Times New Roman"/>
                <w:b/>
                <w:lang w:val="en-US"/>
              </w:rPr>
              <w:t>√</w:t>
            </w:r>
          </w:p>
        </w:tc>
        <w:tc>
          <w:tcPr>
            <w:tcW w:w="4487" w:type="dxa"/>
          </w:tcPr>
          <w:p w14:paraId="715550E6" w14:textId="7B6020B3" w:rsidR="004734C7" w:rsidRPr="00222C0A" w:rsidRDefault="00C51787" w:rsidP="00C40809">
            <w:pPr>
              <w:ind w:left="360"/>
              <w:rPr>
                <w:rFonts w:ascii="Times New Roman" w:hAnsi="Times New Roman" w:cs="Times New Roman"/>
                <w:lang w:val="en-US"/>
              </w:rPr>
            </w:pPr>
            <w:r>
              <w:rPr>
                <w:rFonts w:ascii="Times New Roman" w:hAnsi="Times New Roman" w:cs="Times New Roman"/>
                <w:lang w:val="en-US"/>
              </w:rPr>
              <w:t xml:space="preserve">SDE </w:t>
            </w:r>
            <w:r w:rsidR="004734C7">
              <w:rPr>
                <w:rFonts w:ascii="Times New Roman" w:hAnsi="Times New Roman" w:cs="Times New Roman"/>
                <w:lang w:val="en-US"/>
              </w:rPr>
              <w:t>established connections with several governmental institutions, donors and other types of organizations in the region, and plans to work on the strengthening of such connections.</w:t>
            </w:r>
          </w:p>
        </w:tc>
      </w:tr>
      <w:tr w:rsidR="004734C7" w:rsidRPr="000E03E4" w14:paraId="160EE0B6" w14:textId="77777777" w:rsidTr="00C40809">
        <w:tc>
          <w:tcPr>
            <w:tcW w:w="3670" w:type="dxa"/>
          </w:tcPr>
          <w:p w14:paraId="2D40C4B1"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Number and strength of social connections with other VOPEs</w:t>
            </w:r>
          </w:p>
        </w:tc>
        <w:tc>
          <w:tcPr>
            <w:tcW w:w="1341" w:type="dxa"/>
          </w:tcPr>
          <w:p w14:paraId="28C6944B" w14:textId="77777777" w:rsidR="004734C7" w:rsidRDefault="004734C7" w:rsidP="00C40809">
            <w:pPr>
              <w:ind w:left="360"/>
              <w:rPr>
                <w:rFonts w:ascii="Times New Roman" w:hAnsi="Times New Roman" w:cs="Times New Roman"/>
                <w:lang w:val="en-US"/>
              </w:rPr>
            </w:pPr>
          </w:p>
          <w:p w14:paraId="6533BA7D" w14:textId="77777777" w:rsidR="004734C7" w:rsidRPr="00222C0A" w:rsidRDefault="004734C7" w:rsidP="00C40809">
            <w:pPr>
              <w:ind w:left="360"/>
              <w:rPr>
                <w:rFonts w:ascii="Times New Roman" w:hAnsi="Times New Roman" w:cs="Times New Roman"/>
                <w:lang w:val="en-US"/>
              </w:rPr>
            </w:pPr>
            <w:r w:rsidRPr="009D52BA">
              <w:rPr>
                <w:rFonts w:ascii="Cambria" w:hAnsi="Cambria" w:cs="Times New Roman"/>
                <w:b/>
                <w:lang w:val="en-US"/>
              </w:rPr>
              <w:t>√</w:t>
            </w:r>
          </w:p>
        </w:tc>
        <w:tc>
          <w:tcPr>
            <w:tcW w:w="4487" w:type="dxa"/>
          </w:tcPr>
          <w:p w14:paraId="0C8644ED" w14:textId="42B5DF04" w:rsidR="004734C7" w:rsidRPr="00222C0A" w:rsidRDefault="00C51787" w:rsidP="00C51787">
            <w:pPr>
              <w:ind w:left="360"/>
              <w:rPr>
                <w:rFonts w:ascii="Times New Roman" w:hAnsi="Times New Roman" w:cs="Times New Roman"/>
                <w:lang w:val="en-US"/>
              </w:rPr>
            </w:pPr>
            <w:r>
              <w:rPr>
                <w:rFonts w:ascii="Times New Roman" w:hAnsi="Times New Roman" w:cs="Times New Roman"/>
                <w:lang w:val="en-US"/>
              </w:rPr>
              <w:t xml:space="preserve">SDE </w:t>
            </w:r>
            <w:r w:rsidR="004734C7">
              <w:rPr>
                <w:rFonts w:ascii="Times New Roman" w:hAnsi="Times New Roman" w:cs="Times New Roman"/>
                <w:lang w:val="en-US"/>
              </w:rPr>
              <w:t xml:space="preserve">established strong connections with </w:t>
            </w:r>
            <w:r w:rsidRPr="00C51787">
              <w:rPr>
                <w:rFonts w:ascii="Times New Roman" w:hAnsi="Times New Roman" w:cs="Times New Roman"/>
                <w:lang w:val="en-US"/>
              </w:rPr>
              <w:t>ASMEP</w:t>
            </w:r>
            <w:r w:rsidR="004734C7">
              <w:rPr>
                <w:rFonts w:ascii="Times New Roman" w:hAnsi="Times New Roman" w:cs="Times New Roman"/>
                <w:b/>
                <w:lang w:val="en-US"/>
              </w:rPr>
              <w:t xml:space="preserve"> </w:t>
            </w:r>
          </w:p>
        </w:tc>
      </w:tr>
      <w:tr w:rsidR="004734C7" w:rsidRPr="00C61E45" w14:paraId="6610CA34" w14:textId="77777777" w:rsidTr="00C40809">
        <w:tc>
          <w:tcPr>
            <w:tcW w:w="3670" w:type="dxa"/>
            <w:shd w:val="clear" w:color="auto" w:fill="D9D9D9" w:themeFill="background1" w:themeFillShade="D9"/>
          </w:tcPr>
          <w:p w14:paraId="53CF6AD3" w14:textId="77777777" w:rsidR="004734C7" w:rsidRPr="00C61E45" w:rsidRDefault="004734C7" w:rsidP="00C40809">
            <w:pPr>
              <w:ind w:left="360"/>
              <w:jc w:val="center"/>
              <w:rPr>
                <w:rFonts w:ascii="Times New Roman" w:hAnsi="Times New Roman" w:cs="Times New Roman"/>
                <w:b/>
              </w:rPr>
            </w:pPr>
            <w:r w:rsidRPr="00222C0A">
              <w:rPr>
                <w:rFonts w:ascii="Times New Roman" w:hAnsi="Times New Roman" w:cs="Times New Roman"/>
                <w:b/>
              </w:rPr>
              <w:t>Gender and equity dimension</w:t>
            </w:r>
          </w:p>
        </w:tc>
        <w:tc>
          <w:tcPr>
            <w:tcW w:w="1341" w:type="dxa"/>
            <w:shd w:val="clear" w:color="auto" w:fill="D9D9D9" w:themeFill="background1" w:themeFillShade="D9"/>
          </w:tcPr>
          <w:p w14:paraId="57421025" w14:textId="77777777" w:rsidR="004734C7" w:rsidRPr="00C61E45" w:rsidRDefault="004734C7" w:rsidP="00C40809">
            <w:pPr>
              <w:ind w:left="360"/>
              <w:jc w:val="center"/>
              <w:rPr>
                <w:rFonts w:ascii="Times New Roman" w:hAnsi="Times New Roman" w:cs="Times New Roman"/>
                <w:b/>
              </w:rPr>
            </w:pPr>
          </w:p>
        </w:tc>
        <w:tc>
          <w:tcPr>
            <w:tcW w:w="4487" w:type="dxa"/>
            <w:shd w:val="clear" w:color="auto" w:fill="D9D9D9" w:themeFill="background1" w:themeFillShade="D9"/>
          </w:tcPr>
          <w:p w14:paraId="1C724013" w14:textId="77777777" w:rsidR="004734C7" w:rsidRPr="00C61E45" w:rsidRDefault="004734C7" w:rsidP="00C40809">
            <w:pPr>
              <w:ind w:left="360"/>
              <w:jc w:val="center"/>
              <w:rPr>
                <w:rFonts w:ascii="Times New Roman" w:hAnsi="Times New Roman" w:cs="Times New Roman"/>
                <w:b/>
              </w:rPr>
            </w:pPr>
          </w:p>
        </w:tc>
      </w:tr>
      <w:tr w:rsidR="004734C7" w:rsidRPr="000E03E4" w14:paraId="0858D286" w14:textId="77777777" w:rsidTr="00C40809">
        <w:tc>
          <w:tcPr>
            <w:tcW w:w="3670" w:type="dxa"/>
          </w:tcPr>
          <w:p w14:paraId="2D2A1AA9"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Extent to which equity and gender equality principles are part of shared vision of VOPE leaders</w:t>
            </w:r>
          </w:p>
        </w:tc>
        <w:tc>
          <w:tcPr>
            <w:tcW w:w="1341" w:type="dxa"/>
          </w:tcPr>
          <w:p w14:paraId="434DA334" w14:textId="77777777" w:rsidR="004734C7" w:rsidRDefault="004734C7" w:rsidP="00C40809">
            <w:pPr>
              <w:ind w:left="360"/>
              <w:rPr>
                <w:rFonts w:ascii="Times New Roman" w:hAnsi="Times New Roman" w:cs="Times New Roman"/>
                <w:lang w:val="en-US"/>
              </w:rPr>
            </w:pPr>
          </w:p>
          <w:p w14:paraId="147AEB9E" w14:textId="77777777" w:rsidR="004734C7" w:rsidRPr="00222C0A" w:rsidRDefault="004734C7" w:rsidP="00C40809">
            <w:pPr>
              <w:ind w:left="360"/>
              <w:rPr>
                <w:rFonts w:ascii="Times New Roman" w:hAnsi="Times New Roman" w:cs="Times New Roman"/>
                <w:lang w:val="en-US"/>
              </w:rPr>
            </w:pPr>
            <w:r w:rsidRPr="009D52BA">
              <w:rPr>
                <w:rFonts w:ascii="Cambria" w:hAnsi="Cambria" w:cs="Times New Roman"/>
                <w:b/>
                <w:lang w:val="en-US"/>
              </w:rPr>
              <w:t>√</w:t>
            </w:r>
          </w:p>
        </w:tc>
        <w:tc>
          <w:tcPr>
            <w:tcW w:w="4487" w:type="dxa"/>
          </w:tcPr>
          <w:p w14:paraId="4AADCB30" w14:textId="76ACB1F0" w:rsidR="004734C7" w:rsidRPr="00222C0A" w:rsidRDefault="004734C7" w:rsidP="00C51787">
            <w:pPr>
              <w:ind w:left="360"/>
              <w:rPr>
                <w:rFonts w:ascii="Times New Roman" w:hAnsi="Times New Roman" w:cs="Times New Roman"/>
                <w:lang w:val="en-US"/>
              </w:rPr>
            </w:pPr>
            <w:r>
              <w:rPr>
                <w:rFonts w:ascii="Times New Roman" w:hAnsi="Times New Roman" w:cs="Times New Roman"/>
                <w:lang w:val="en-US"/>
              </w:rPr>
              <w:t xml:space="preserve">Living in a multiethnic environment in Balkan region, equity and gender equality principles have always been part of the vision of </w:t>
            </w:r>
            <w:r w:rsidR="00C51787">
              <w:rPr>
                <w:rFonts w:ascii="Times New Roman" w:hAnsi="Times New Roman" w:cs="Times New Roman"/>
                <w:lang w:val="en-US"/>
              </w:rPr>
              <w:t>SDE</w:t>
            </w:r>
            <w:r>
              <w:rPr>
                <w:rFonts w:ascii="Times New Roman" w:hAnsi="Times New Roman" w:cs="Times New Roman"/>
                <w:lang w:val="en-US"/>
              </w:rPr>
              <w:t xml:space="preserve"> members in addition to the equity of cultures and religion.</w:t>
            </w:r>
          </w:p>
        </w:tc>
      </w:tr>
      <w:tr w:rsidR="004734C7" w:rsidRPr="000E03E4" w14:paraId="17B08E41" w14:textId="77777777" w:rsidTr="00C40809">
        <w:tc>
          <w:tcPr>
            <w:tcW w:w="3670" w:type="dxa"/>
          </w:tcPr>
          <w:p w14:paraId="5291093D"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Extent to which equity and gender equality principles are articulated and integrated into VOPE strategic documents and communication materials</w:t>
            </w:r>
          </w:p>
        </w:tc>
        <w:tc>
          <w:tcPr>
            <w:tcW w:w="1341" w:type="dxa"/>
          </w:tcPr>
          <w:p w14:paraId="211C4998" w14:textId="77777777" w:rsidR="004734C7" w:rsidRPr="00222C0A" w:rsidRDefault="004734C7" w:rsidP="00C40809">
            <w:pPr>
              <w:ind w:left="360"/>
              <w:rPr>
                <w:rFonts w:ascii="Times New Roman" w:hAnsi="Times New Roman" w:cs="Times New Roman"/>
                <w:lang w:val="en-US"/>
              </w:rPr>
            </w:pPr>
          </w:p>
        </w:tc>
        <w:tc>
          <w:tcPr>
            <w:tcW w:w="4487" w:type="dxa"/>
          </w:tcPr>
          <w:p w14:paraId="55401D4A" w14:textId="77777777" w:rsidR="004734C7" w:rsidRPr="00222C0A" w:rsidRDefault="004734C7" w:rsidP="00C40809">
            <w:pPr>
              <w:ind w:left="360"/>
              <w:rPr>
                <w:rFonts w:ascii="Times New Roman" w:hAnsi="Times New Roman" w:cs="Times New Roman"/>
                <w:lang w:val="en-US"/>
              </w:rPr>
            </w:pPr>
          </w:p>
        </w:tc>
      </w:tr>
      <w:tr w:rsidR="004734C7" w:rsidRPr="000E03E4" w14:paraId="7C2A80B5" w14:textId="77777777" w:rsidTr="00C40809">
        <w:tc>
          <w:tcPr>
            <w:tcW w:w="3670" w:type="dxa"/>
          </w:tcPr>
          <w:p w14:paraId="6B4E1C71"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t xml:space="preserve">Extent of knowledge </w:t>
            </w:r>
            <w:r>
              <w:rPr>
                <w:rFonts w:ascii="Times New Roman" w:hAnsi="Times New Roman" w:cs="Times New Roman"/>
                <w:lang w:val="en-US"/>
              </w:rPr>
              <w:t>of VOPE B</w:t>
            </w:r>
            <w:r w:rsidRPr="00222C0A">
              <w:rPr>
                <w:rFonts w:ascii="Times New Roman" w:hAnsi="Times New Roman" w:cs="Times New Roman"/>
                <w:lang w:val="en-US"/>
              </w:rPr>
              <w:t>oard members</w:t>
            </w:r>
            <w:r>
              <w:rPr>
                <w:rFonts w:ascii="Times New Roman" w:hAnsi="Times New Roman" w:cs="Times New Roman"/>
                <w:lang w:val="en-US"/>
              </w:rPr>
              <w:t xml:space="preserve"> and paid staff</w:t>
            </w:r>
            <w:r w:rsidRPr="00222C0A">
              <w:rPr>
                <w:rFonts w:ascii="Times New Roman" w:hAnsi="Times New Roman" w:cs="Times New Roman"/>
                <w:lang w:val="en-US"/>
              </w:rPr>
              <w:t xml:space="preserve"> in the field of equity and gender</w:t>
            </w:r>
          </w:p>
        </w:tc>
        <w:tc>
          <w:tcPr>
            <w:tcW w:w="1341" w:type="dxa"/>
          </w:tcPr>
          <w:p w14:paraId="2EA60A2C" w14:textId="77777777" w:rsidR="004734C7" w:rsidRPr="00222C0A" w:rsidRDefault="004734C7" w:rsidP="00C40809">
            <w:pPr>
              <w:ind w:left="360"/>
              <w:rPr>
                <w:rFonts w:ascii="Times New Roman" w:hAnsi="Times New Roman" w:cs="Times New Roman"/>
                <w:lang w:val="en-US"/>
              </w:rPr>
            </w:pPr>
          </w:p>
        </w:tc>
        <w:tc>
          <w:tcPr>
            <w:tcW w:w="4487" w:type="dxa"/>
          </w:tcPr>
          <w:p w14:paraId="32E0FBD9" w14:textId="77777777" w:rsidR="004734C7" w:rsidRPr="00222C0A" w:rsidRDefault="004734C7" w:rsidP="00C40809">
            <w:pPr>
              <w:ind w:left="360"/>
              <w:rPr>
                <w:rFonts w:ascii="Times New Roman" w:hAnsi="Times New Roman" w:cs="Times New Roman"/>
                <w:lang w:val="en-US"/>
              </w:rPr>
            </w:pPr>
          </w:p>
        </w:tc>
      </w:tr>
      <w:tr w:rsidR="004734C7" w:rsidRPr="000E03E4" w14:paraId="3D270B2D" w14:textId="77777777" w:rsidTr="00C40809">
        <w:tc>
          <w:tcPr>
            <w:tcW w:w="3670" w:type="dxa"/>
          </w:tcPr>
          <w:p w14:paraId="05988789" w14:textId="77777777" w:rsidR="004734C7" w:rsidRPr="00222C0A" w:rsidRDefault="004734C7" w:rsidP="00C40809">
            <w:pPr>
              <w:rPr>
                <w:rFonts w:ascii="Times New Roman" w:hAnsi="Times New Roman" w:cs="Times New Roman"/>
                <w:lang w:val="en-US"/>
              </w:rPr>
            </w:pPr>
            <w:r w:rsidRPr="00222C0A">
              <w:rPr>
                <w:rFonts w:ascii="Times New Roman" w:hAnsi="Times New Roman" w:cs="Times New Roman"/>
                <w:lang w:val="en-US"/>
              </w:rPr>
              <w:lastRenderedPageBreak/>
              <w:t xml:space="preserve">Extent to which </w:t>
            </w:r>
            <w:r>
              <w:rPr>
                <w:rFonts w:ascii="Times New Roman" w:hAnsi="Times New Roman" w:cs="Times New Roman"/>
                <w:lang w:val="en-US"/>
              </w:rPr>
              <w:t>this</w:t>
            </w:r>
            <w:r w:rsidRPr="00222C0A">
              <w:rPr>
                <w:rFonts w:ascii="Times New Roman" w:hAnsi="Times New Roman" w:cs="Times New Roman"/>
                <w:lang w:val="en-US"/>
              </w:rPr>
              <w:t xml:space="preserve"> knowledge in the field of equity and gender is translated into VOPE operational documentation</w:t>
            </w:r>
          </w:p>
        </w:tc>
        <w:tc>
          <w:tcPr>
            <w:tcW w:w="1341" w:type="dxa"/>
          </w:tcPr>
          <w:p w14:paraId="479435E9" w14:textId="77777777" w:rsidR="004734C7" w:rsidRPr="00222C0A" w:rsidRDefault="004734C7" w:rsidP="00C40809">
            <w:pPr>
              <w:ind w:left="360"/>
              <w:rPr>
                <w:rFonts w:ascii="Times New Roman" w:hAnsi="Times New Roman" w:cs="Times New Roman"/>
                <w:lang w:val="en-US"/>
              </w:rPr>
            </w:pPr>
          </w:p>
        </w:tc>
        <w:tc>
          <w:tcPr>
            <w:tcW w:w="4487" w:type="dxa"/>
          </w:tcPr>
          <w:p w14:paraId="1BE50CC1" w14:textId="77777777" w:rsidR="004734C7" w:rsidRPr="00222C0A" w:rsidRDefault="004734C7" w:rsidP="00C40809">
            <w:pPr>
              <w:ind w:left="360"/>
              <w:rPr>
                <w:rFonts w:ascii="Times New Roman" w:hAnsi="Times New Roman" w:cs="Times New Roman"/>
                <w:lang w:val="en-US"/>
              </w:rPr>
            </w:pPr>
          </w:p>
        </w:tc>
      </w:tr>
    </w:tbl>
    <w:p w14:paraId="37ECFA41" w14:textId="77777777" w:rsidR="004734C7" w:rsidRDefault="004734C7" w:rsidP="006B06CF">
      <w:pPr>
        <w:pBdr>
          <w:bottom w:val="double" w:sz="6" w:space="1" w:color="auto"/>
        </w:pBdr>
        <w:spacing w:line="240" w:lineRule="auto"/>
        <w:ind w:left="-142"/>
        <w:rPr>
          <w:rFonts w:ascii="Arial Narrow" w:hAnsi="Arial Narrow" w:cs="Times New Roman"/>
          <w:sz w:val="20"/>
          <w:szCs w:val="20"/>
          <w:lang w:val="en-CA"/>
        </w:rPr>
      </w:pPr>
    </w:p>
    <w:p w14:paraId="19495D3E" w14:textId="77777777" w:rsidR="004734C7" w:rsidRDefault="004734C7" w:rsidP="006B06CF">
      <w:pPr>
        <w:pBdr>
          <w:bottom w:val="double" w:sz="6" w:space="1" w:color="auto"/>
        </w:pBdr>
        <w:spacing w:line="240" w:lineRule="auto"/>
        <w:ind w:left="-142"/>
        <w:rPr>
          <w:rFonts w:ascii="Arial Narrow" w:hAnsi="Arial Narrow" w:cs="Times New Roman"/>
          <w:sz w:val="20"/>
          <w:szCs w:val="20"/>
          <w:lang w:val="en-CA"/>
        </w:rPr>
      </w:pPr>
    </w:p>
    <w:p w14:paraId="2CED96D0" w14:textId="513FB20D" w:rsidR="006B06CF" w:rsidRDefault="00A9422B" w:rsidP="00A77429">
      <w:pPr>
        <w:spacing w:line="360" w:lineRule="auto"/>
        <w:jc w:val="center"/>
        <w:rPr>
          <w:rStyle w:val="Hiperpovezava"/>
          <w:rFonts w:ascii="Arial Narrow" w:hAnsi="Arial Narrow" w:cs="Arial"/>
          <w:b/>
          <w:i/>
          <w:sz w:val="20"/>
          <w:szCs w:val="20"/>
          <w:lang w:val="en-CA"/>
        </w:rPr>
      </w:pPr>
      <w:r w:rsidRPr="00FB43FB">
        <w:rPr>
          <w:rFonts w:ascii="Arial Narrow" w:hAnsi="Arial Narrow" w:cs="Arial"/>
          <w:b/>
          <w:i/>
          <w:sz w:val="20"/>
          <w:szCs w:val="20"/>
          <w:lang w:val="en-CA"/>
        </w:rPr>
        <w:t xml:space="preserve">Please save with P2P# in file name, </w:t>
      </w:r>
      <w:proofErr w:type="gramStart"/>
      <w:r w:rsidRPr="00FB43FB">
        <w:rPr>
          <w:rFonts w:ascii="Arial Narrow" w:hAnsi="Arial Narrow" w:cs="Arial"/>
          <w:b/>
          <w:i/>
          <w:sz w:val="20"/>
          <w:szCs w:val="20"/>
          <w:lang w:val="en-CA"/>
        </w:rPr>
        <w:t>then</w:t>
      </w:r>
      <w:proofErr w:type="gramEnd"/>
      <w:r w:rsidRPr="00FB43FB">
        <w:rPr>
          <w:rFonts w:ascii="Arial Narrow" w:hAnsi="Arial Narrow" w:cs="Arial"/>
          <w:b/>
          <w:i/>
          <w:sz w:val="20"/>
          <w:szCs w:val="20"/>
          <w:lang w:val="en-CA"/>
        </w:rPr>
        <w:t xml:space="preserve"> send </w:t>
      </w:r>
      <w:r w:rsidR="00781919" w:rsidRPr="00FB43FB">
        <w:rPr>
          <w:rFonts w:ascii="Arial Narrow" w:hAnsi="Arial Narrow" w:cs="Arial"/>
          <w:b/>
          <w:i/>
          <w:sz w:val="20"/>
          <w:szCs w:val="20"/>
          <w:lang w:val="en-CA"/>
        </w:rPr>
        <w:t xml:space="preserve">via </w:t>
      </w:r>
      <w:r w:rsidR="006E69F8" w:rsidRPr="00FB43FB">
        <w:rPr>
          <w:rFonts w:ascii="Arial Narrow" w:hAnsi="Arial Narrow" w:cs="Arial"/>
          <w:b/>
          <w:i/>
          <w:sz w:val="20"/>
          <w:szCs w:val="20"/>
          <w:lang w:val="en-CA"/>
        </w:rPr>
        <w:t xml:space="preserve">email attachment </w:t>
      </w:r>
      <w:r w:rsidR="00C2147D" w:rsidRPr="00FB43FB">
        <w:rPr>
          <w:rFonts w:ascii="Arial Narrow" w:hAnsi="Arial Narrow" w:cs="Arial"/>
          <w:b/>
          <w:i/>
          <w:sz w:val="20"/>
          <w:szCs w:val="20"/>
          <w:lang w:val="en-CA"/>
        </w:rPr>
        <w:t>to</w:t>
      </w:r>
      <w:r w:rsidR="00781919" w:rsidRPr="00FB43FB">
        <w:rPr>
          <w:rFonts w:ascii="Arial Narrow" w:hAnsi="Arial Narrow" w:cs="Arial"/>
          <w:b/>
          <w:i/>
          <w:sz w:val="20"/>
          <w:szCs w:val="20"/>
          <w:lang w:val="en-CA"/>
        </w:rPr>
        <w:t xml:space="preserve"> </w:t>
      </w:r>
      <w:hyperlink r:id="rId9" w:history="1">
        <w:r w:rsidR="007970C0" w:rsidRPr="00FB43FB">
          <w:rPr>
            <w:rStyle w:val="Hiperpovezava"/>
            <w:rFonts w:ascii="Arial Narrow" w:hAnsi="Arial Narrow" w:cs="Arial"/>
            <w:b/>
            <w:i/>
            <w:sz w:val="20"/>
            <w:szCs w:val="20"/>
            <w:lang w:val="en-CA"/>
          </w:rPr>
          <w:t xml:space="preserve"> IOCE@earthlink.net</w:t>
        </w:r>
      </w:hyperlink>
    </w:p>
    <w:p w14:paraId="77B78A13" w14:textId="3E0383A1" w:rsidR="00FB43FB" w:rsidRPr="00FB43FB" w:rsidRDefault="00FB43FB" w:rsidP="00FB43FB">
      <w:pPr>
        <w:spacing w:line="240" w:lineRule="auto"/>
        <w:ind w:left="-142"/>
        <w:jc w:val="center"/>
        <w:rPr>
          <w:rFonts w:ascii="Arial Narrow" w:hAnsi="Arial Narrow"/>
          <w:b/>
          <w:bCs/>
          <w:i/>
          <w:sz w:val="20"/>
          <w:szCs w:val="20"/>
          <w:lang w:val="en-CA"/>
        </w:rPr>
      </w:pPr>
      <w:r w:rsidRPr="00A9422B">
        <w:rPr>
          <w:rFonts w:ascii="Arial Narrow" w:hAnsi="Arial Narrow" w:cs="Times New Roman"/>
          <w:i/>
          <w:sz w:val="20"/>
          <w:szCs w:val="20"/>
          <w:lang w:val="en-CA"/>
        </w:rPr>
        <w:t xml:space="preserve">Once approved by </w:t>
      </w:r>
      <w:proofErr w:type="spellStart"/>
      <w:r w:rsidRPr="00A9422B">
        <w:rPr>
          <w:rFonts w:ascii="Arial Narrow" w:hAnsi="Arial Narrow" w:cs="Times New Roman"/>
          <w:i/>
          <w:sz w:val="20"/>
          <w:szCs w:val="20"/>
          <w:lang w:val="en-CA"/>
        </w:rPr>
        <w:t>EvalPartners</w:t>
      </w:r>
      <w:proofErr w:type="spellEnd"/>
      <w:r w:rsidRPr="00A9422B">
        <w:rPr>
          <w:rFonts w:ascii="Arial Narrow" w:hAnsi="Arial Narrow" w:cs="Times New Roman"/>
          <w:i/>
          <w:sz w:val="20"/>
          <w:szCs w:val="20"/>
          <w:lang w:val="en-CA"/>
        </w:rPr>
        <w:t>, the report will be posted on the IOCE website.</w:t>
      </w:r>
    </w:p>
    <w:sectPr w:rsidR="00FB43FB" w:rsidRPr="00FB43FB" w:rsidSect="000B4246">
      <w:foot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6F13F" w14:textId="77777777" w:rsidR="007714E7" w:rsidRDefault="007714E7" w:rsidP="007D2DC7">
      <w:pPr>
        <w:spacing w:after="0" w:line="240" w:lineRule="auto"/>
      </w:pPr>
      <w:r>
        <w:separator/>
      </w:r>
    </w:p>
  </w:endnote>
  <w:endnote w:type="continuationSeparator" w:id="0">
    <w:p w14:paraId="5A14CF88" w14:textId="77777777" w:rsidR="007714E7" w:rsidRDefault="007714E7" w:rsidP="007D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0C97D" w14:textId="0B7D8B39" w:rsidR="00267794" w:rsidRPr="00D64122" w:rsidRDefault="00267794">
    <w:pPr>
      <w:pStyle w:val="Noga"/>
      <w:pBdr>
        <w:top w:val="thinThickSmallGap" w:sz="24" w:space="1" w:color="622423" w:themeColor="accent2" w:themeShade="7F"/>
      </w:pBdr>
      <w:rPr>
        <w:rFonts w:ascii="Arial Narrow" w:eastAsiaTheme="majorEastAsia" w:hAnsi="Arial Narrow" w:cstheme="majorBidi"/>
        <w:sz w:val="20"/>
        <w:lang w:val="en-US"/>
      </w:rPr>
    </w:pPr>
    <w:r w:rsidRPr="00D64122">
      <w:rPr>
        <w:rFonts w:ascii="Arial Narrow" w:eastAsiaTheme="majorEastAsia" w:hAnsi="Arial Narrow" w:cstheme="majorBidi"/>
        <w:sz w:val="20"/>
        <w:lang w:val="en-US"/>
      </w:rPr>
      <w:tab/>
    </w:r>
    <w:r>
      <w:rPr>
        <w:rFonts w:ascii="Arial Narrow" w:eastAsiaTheme="majorEastAsia" w:hAnsi="Arial Narrow" w:cstheme="majorBidi"/>
        <w:sz w:val="20"/>
        <w:lang w:val="en-US"/>
      </w:rPr>
      <w:tab/>
    </w:r>
    <w:r w:rsidRPr="00D64122">
      <w:rPr>
        <w:rFonts w:ascii="Arial Narrow" w:eastAsiaTheme="majorEastAsia" w:hAnsi="Arial Narrow" w:cstheme="majorBidi"/>
        <w:sz w:val="20"/>
        <w:lang w:val="en-US"/>
      </w:rPr>
      <w:t xml:space="preserve">Page </w:t>
    </w:r>
    <w:r w:rsidRPr="00D64122">
      <w:rPr>
        <w:rFonts w:ascii="Arial Narrow" w:hAnsi="Arial Narrow"/>
        <w:sz w:val="20"/>
      </w:rPr>
      <w:fldChar w:fldCharType="begin"/>
    </w:r>
    <w:r w:rsidRPr="00D64122">
      <w:rPr>
        <w:rFonts w:ascii="Arial Narrow" w:hAnsi="Arial Narrow"/>
        <w:sz w:val="20"/>
        <w:lang w:val="en-US"/>
      </w:rPr>
      <w:instrText>PAGE   \* MERGEFORMAT</w:instrText>
    </w:r>
    <w:r w:rsidRPr="00D64122">
      <w:rPr>
        <w:rFonts w:ascii="Arial Narrow" w:hAnsi="Arial Narrow"/>
        <w:sz w:val="20"/>
      </w:rPr>
      <w:fldChar w:fldCharType="separate"/>
    </w:r>
    <w:r w:rsidR="00981257" w:rsidRPr="00981257">
      <w:rPr>
        <w:rFonts w:ascii="Arial Narrow" w:eastAsiaTheme="majorEastAsia" w:hAnsi="Arial Narrow" w:cstheme="majorBidi"/>
        <w:noProof/>
        <w:sz w:val="20"/>
        <w:lang w:val="en-US"/>
      </w:rPr>
      <w:t>4</w:t>
    </w:r>
    <w:r w:rsidRPr="00D64122">
      <w:rPr>
        <w:rFonts w:ascii="Arial Narrow" w:eastAsiaTheme="majorEastAsia" w:hAnsi="Arial Narrow" w:cstheme="majorBidi"/>
        <w:sz w:val="20"/>
      </w:rPr>
      <w:fldChar w:fldCharType="end"/>
    </w:r>
  </w:p>
  <w:p w14:paraId="13007069" w14:textId="62F1F67B" w:rsidR="00267794" w:rsidRPr="00BD51D0" w:rsidRDefault="00267794" w:rsidP="00A47E9D">
    <w:pPr>
      <w:rPr>
        <w:rFonts w:ascii="Arial Narrow" w:eastAsia="Calibri" w:hAnsi="Arial Narrow" w:cs="Times New Roman"/>
        <w:b/>
        <w:lang w:val="en-CA" w:eastAsia="en-US"/>
      </w:rPr>
    </w:pPr>
    <w:r w:rsidRPr="00A47E9D">
      <w:rPr>
        <w:rFonts w:ascii="Arial Narrow" w:eastAsiaTheme="majorEastAsia" w:hAnsi="Arial Narrow" w:cstheme="majorBidi"/>
        <w:sz w:val="20"/>
        <w:lang w:val="en-US"/>
      </w:rPr>
      <w:t xml:space="preserve"> </w:t>
    </w:r>
    <w:proofErr w:type="spellStart"/>
    <w:r w:rsidRPr="00D64122">
      <w:rPr>
        <w:rFonts w:ascii="Arial Narrow" w:eastAsiaTheme="majorEastAsia" w:hAnsi="Arial Narrow" w:cstheme="majorBidi"/>
        <w:sz w:val="20"/>
        <w:lang w:val="en-US"/>
      </w:rPr>
      <w:t>Ev</w:t>
    </w:r>
    <w:r>
      <w:rPr>
        <w:rFonts w:ascii="Arial Narrow" w:eastAsiaTheme="majorEastAsia" w:hAnsi="Arial Narrow" w:cstheme="majorBidi"/>
        <w:sz w:val="20"/>
        <w:lang w:val="en-US"/>
      </w:rPr>
      <w:t>alPartners</w:t>
    </w:r>
    <w:proofErr w:type="spellEnd"/>
    <w:r>
      <w:rPr>
        <w:rFonts w:ascii="Arial Narrow" w:eastAsiaTheme="majorEastAsia" w:hAnsi="Arial Narrow" w:cstheme="majorBidi"/>
        <w:sz w:val="20"/>
        <w:lang w:val="en-US"/>
      </w:rPr>
      <w:t xml:space="preserve"> P2P Support Program -</w:t>
    </w:r>
    <w:r w:rsidRPr="00D64122">
      <w:rPr>
        <w:rFonts w:ascii="Arial Narrow" w:eastAsiaTheme="majorEastAsia" w:hAnsi="Arial Narrow" w:cstheme="majorBidi"/>
        <w:sz w:val="20"/>
        <w:lang w:val="en-US"/>
      </w:rPr>
      <w:t xml:space="preserve"> </w:t>
    </w:r>
    <w:r>
      <w:rPr>
        <w:rFonts w:ascii="Arial Narrow" w:eastAsiaTheme="majorEastAsia" w:hAnsi="Arial Narrow" w:cstheme="majorBidi"/>
        <w:sz w:val="20"/>
        <w:lang w:val="en-US"/>
      </w:rPr>
      <w:t>Final Report</w:t>
    </w:r>
  </w:p>
  <w:p w14:paraId="2D96E3FD" w14:textId="10B536B5" w:rsidR="00267794" w:rsidRPr="00562870" w:rsidRDefault="00267794">
    <w:pPr>
      <w:pStyle w:val="Nog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F272A" w14:textId="77777777" w:rsidR="007714E7" w:rsidRDefault="007714E7" w:rsidP="007D2DC7">
      <w:pPr>
        <w:spacing w:after="0" w:line="240" w:lineRule="auto"/>
      </w:pPr>
      <w:r>
        <w:separator/>
      </w:r>
    </w:p>
  </w:footnote>
  <w:footnote w:type="continuationSeparator" w:id="0">
    <w:p w14:paraId="243B6291" w14:textId="77777777" w:rsidR="007714E7" w:rsidRDefault="007714E7" w:rsidP="007D2DC7">
      <w:pPr>
        <w:spacing w:after="0" w:line="240" w:lineRule="auto"/>
      </w:pPr>
      <w:r>
        <w:continuationSeparator/>
      </w:r>
    </w:p>
  </w:footnote>
  <w:footnote w:id="1">
    <w:p w14:paraId="15598D05" w14:textId="6A312039" w:rsidR="00267794" w:rsidRPr="00024FED" w:rsidRDefault="00267794">
      <w:pPr>
        <w:pStyle w:val="Sprotnaopomba-besedilo"/>
        <w:rPr>
          <w:lang w:val="en-US"/>
        </w:rPr>
      </w:pPr>
      <w:r>
        <w:rPr>
          <w:rStyle w:val="Sprotnaopomba-sklic"/>
        </w:rPr>
        <w:footnoteRef/>
      </w:r>
      <w:r>
        <w:t xml:space="preserve"> </w:t>
      </w:r>
      <w:r>
        <w:rPr>
          <w:lang w:val="en-US"/>
        </w:rPr>
        <w:t>Please limit your responses to this and other questions to no more than 500 words each.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7BB2"/>
    <w:multiLevelType w:val="hybridMultilevel"/>
    <w:tmpl w:val="F3D6E06A"/>
    <w:lvl w:ilvl="0" w:tplc="558A0C1C">
      <w:start w:val="5"/>
      <w:numFmt w:val="bullet"/>
      <w:lvlText w:val="-"/>
      <w:lvlJc w:val="left"/>
      <w:pPr>
        <w:tabs>
          <w:tab w:val="num" w:pos="1068"/>
        </w:tabs>
        <w:ind w:left="1068" w:hanging="360"/>
      </w:pPr>
      <w:rPr>
        <w:rFonts w:ascii="Times New Roman" w:eastAsia="SimSun" w:hAnsi="Times New Roman"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18225F4"/>
    <w:multiLevelType w:val="hybridMultilevel"/>
    <w:tmpl w:val="75FA5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84745B"/>
    <w:multiLevelType w:val="hybridMultilevel"/>
    <w:tmpl w:val="27344BD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15:restartNumberingAfterBreak="0">
    <w:nsid w:val="2FBC0EA0"/>
    <w:multiLevelType w:val="hybridMultilevel"/>
    <w:tmpl w:val="3A94977A"/>
    <w:lvl w:ilvl="0" w:tplc="0BF88FD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15:restartNumberingAfterBreak="0">
    <w:nsid w:val="32E53CD8"/>
    <w:multiLevelType w:val="hybridMultilevel"/>
    <w:tmpl w:val="BF9A0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FF1D39"/>
    <w:multiLevelType w:val="hybridMultilevel"/>
    <w:tmpl w:val="9AFC59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580384E"/>
    <w:multiLevelType w:val="hybridMultilevel"/>
    <w:tmpl w:val="1AA44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5F64E5"/>
    <w:multiLevelType w:val="hybridMultilevel"/>
    <w:tmpl w:val="BFCA1F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DC96874"/>
    <w:multiLevelType w:val="hybridMultilevel"/>
    <w:tmpl w:val="EAAC8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0778B"/>
    <w:multiLevelType w:val="hybridMultilevel"/>
    <w:tmpl w:val="138EADBA"/>
    <w:lvl w:ilvl="0" w:tplc="2C507342">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0" w15:restartNumberingAfterBreak="0">
    <w:nsid w:val="5A180BF7"/>
    <w:multiLevelType w:val="hybridMultilevel"/>
    <w:tmpl w:val="8E3407E2"/>
    <w:lvl w:ilvl="0" w:tplc="12A80C0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805E9A"/>
    <w:multiLevelType w:val="hybridMultilevel"/>
    <w:tmpl w:val="E4706006"/>
    <w:lvl w:ilvl="0" w:tplc="12A80C02">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40D0944"/>
    <w:multiLevelType w:val="hybridMultilevel"/>
    <w:tmpl w:val="3E6E737A"/>
    <w:lvl w:ilvl="0" w:tplc="040C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8942C8"/>
    <w:multiLevelType w:val="hybridMultilevel"/>
    <w:tmpl w:val="2082A7C4"/>
    <w:lvl w:ilvl="0" w:tplc="12A80C0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7614FB"/>
    <w:multiLevelType w:val="hybridMultilevel"/>
    <w:tmpl w:val="EA02C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0"/>
  </w:num>
  <w:num w:numId="3">
    <w:abstractNumId w:val="13"/>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6"/>
  </w:num>
  <w:num w:numId="9">
    <w:abstractNumId w:val="12"/>
  </w:num>
  <w:num w:numId="10">
    <w:abstractNumId w:val="2"/>
  </w:num>
  <w:num w:numId="11">
    <w:abstractNumId w:val="7"/>
  </w:num>
  <w:num w:numId="12">
    <w:abstractNumId w:val="9"/>
  </w:num>
  <w:num w:numId="13">
    <w:abstractNumId w:val="4"/>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Formattin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65"/>
    <w:rsid w:val="0000542E"/>
    <w:rsid w:val="0002008F"/>
    <w:rsid w:val="00024FED"/>
    <w:rsid w:val="0003096F"/>
    <w:rsid w:val="00052C15"/>
    <w:rsid w:val="00063D23"/>
    <w:rsid w:val="00065553"/>
    <w:rsid w:val="0006668F"/>
    <w:rsid w:val="00066D26"/>
    <w:rsid w:val="00081B63"/>
    <w:rsid w:val="000842FE"/>
    <w:rsid w:val="000947A4"/>
    <w:rsid w:val="000954E7"/>
    <w:rsid w:val="00095530"/>
    <w:rsid w:val="000A0752"/>
    <w:rsid w:val="000B4246"/>
    <w:rsid w:val="000C0BAA"/>
    <w:rsid w:val="000C5795"/>
    <w:rsid w:val="000C68C8"/>
    <w:rsid w:val="000E2977"/>
    <w:rsid w:val="000E42A8"/>
    <w:rsid w:val="000E705D"/>
    <w:rsid w:val="000F42B8"/>
    <w:rsid w:val="00112503"/>
    <w:rsid w:val="00136298"/>
    <w:rsid w:val="00143CE5"/>
    <w:rsid w:val="00146E25"/>
    <w:rsid w:val="00161470"/>
    <w:rsid w:val="001652D5"/>
    <w:rsid w:val="001659CB"/>
    <w:rsid w:val="0017008C"/>
    <w:rsid w:val="001716F0"/>
    <w:rsid w:val="00184309"/>
    <w:rsid w:val="00192E63"/>
    <w:rsid w:val="00197FE7"/>
    <w:rsid w:val="001A2C1E"/>
    <w:rsid w:val="001A544B"/>
    <w:rsid w:val="001B5C28"/>
    <w:rsid w:val="001B7F9D"/>
    <w:rsid w:val="001C1B1B"/>
    <w:rsid w:val="001D6B38"/>
    <w:rsid w:val="001E5D2D"/>
    <w:rsid w:val="001F4702"/>
    <w:rsid w:val="00266F24"/>
    <w:rsid w:val="00267794"/>
    <w:rsid w:val="002704FF"/>
    <w:rsid w:val="002923CC"/>
    <w:rsid w:val="002A373E"/>
    <w:rsid w:val="002A5AB5"/>
    <w:rsid w:val="002A5BBB"/>
    <w:rsid w:val="002D1330"/>
    <w:rsid w:val="002E1712"/>
    <w:rsid w:val="002F04FD"/>
    <w:rsid w:val="002F4221"/>
    <w:rsid w:val="00305194"/>
    <w:rsid w:val="00314D20"/>
    <w:rsid w:val="0032165A"/>
    <w:rsid w:val="00324B09"/>
    <w:rsid w:val="00332053"/>
    <w:rsid w:val="00334B24"/>
    <w:rsid w:val="003379CB"/>
    <w:rsid w:val="00344842"/>
    <w:rsid w:val="00347938"/>
    <w:rsid w:val="00347BD5"/>
    <w:rsid w:val="0035058C"/>
    <w:rsid w:val="003510D7"/>
    <w:rsid w:val="00363E8A"/>
    <w:rsid w:val="003945B8"/>
    <w:rsid w:val="003A2E56"/>
    <w:rsid w:val="003D295F"/>
    <w:rsid w:val="003D4DEE"/>
    <w:rsid w:val="003D71C2"/>
    <w:rsid w:val="003E5676"/>
    <w:rsid w:val="003E72EA"/>
    <w:rsid w:val="003F0FD8"/>
    <w:rsid w:val="00407507"/>
    <w:rsid w:val="004079AA"/>
    <w:rsid w:val="0041285D"/>
    <w:rsid w:val="00447BEB"/>
    <w:rsid w:val="00454293"/>
    <w:rsid w:val="00466BF0"/>
    <w:rsid w:val="004734C7"/>
    <w:rsid w:val="0048562A"/>
    <w:rsid w:val="00495A16"/>
    <w:rsid w:val="004A27FE"/>
    <w:rsid w:val="004B4036"/>
    <w:rsid w:val="004B44EB"/>
    <w:rsid w:val="004B6E14"/>
    <w:rsid w:val="004D3B4B"/>
    <w:rsid w:val="004D3FE2"/>
    <w:rsid w:val="004F6058"/>
    <w:rsid w:val="00507340"/>
    <w:rsid w:val="00531688"/>
    <w:rsid w:val="0055442D"/>
    <w:rsid w:val="00561B72"/>
    <w:rsid w:val="00562870"/>
    <w:rsid w:val="0056687A"/>
    <w:rsid w:val="00567E6B"/>
    <w:rsid w:val="00582935"/>
    <w:rsid w:val="00594C81"/>
    <w:rsid w:val="005959F7"/>
    <w:rsid w:val="005A270E"/>
    <w:rsid w:val="005A3ADE"/>
    <w:rsid w:val="005E25F9"/>
    <w:rsid w:val="005F432A"/>
    <w:rsid w:val="00600532"/>
    <w:rsid w:val="0062075D"/>
    <w:rsid w:val="00621079"/>
    <w:rsid w:val="00635D6E"/>
    <w:rsid w:val="0064340E"/>
    <w:rsid w:val="00675722"/>
    <w:rsid w:val="00694C82"/>
    <w:rsid w:val="006A6F7D"/>
    <w:rsid w:val="006B06CF"/>
    <w:rsid w:val="006C361F"/>
    <w:rsid w:val="006D02D8"/>
    <w:rsid w:val="006E69F8"/>
    <w:rsid w:val="006F022F"/>
    <w:rsid w:val="006F0EFD"/>
    <w:rsid w:val="0071092E"/>
    <w:rsid w:val="007158B6"/>
    <w:rsid w:val="00723322"/>
    <w:rsid w:val="00745D07"/>
    <w:rsid w:val="0074771D"/>
    <w:rsid w:val="007514BB"/>
    <w:rsid w:val="0075275C"/>
    <w:rsid w:val="0076025B"/>
    <w:rsid w:val="00770D25"/>
    <w:rsid w:val="007714E7"/>
    <w:rsid w:val="0077292D"/>
    <w:rsid w:val="00774710"/>
    <w:rsid w:val="00781919"/>
    <w:rsid w:val="00790A5B"/>
    <w:rsid w:val="007970C0"/>
    <w:rsid w:val="00797340"/>
    <w:rsid w:val="007A13B9"/>
    <w:rsid w:val="007A3DA7"/>
    <w:rsid w:val="007C4428"/>
    <w:rsid w:val="007C4610"/>
    <w:rsid w:val="007D2DC7"/>
    <w:rsid w:val="007D2E04"/>
    <w:rsid w:val="007D4027"/>
    <w:rsid w:val="007D42CF"/>
    <w:rsid w:val="007D43F9"/>
    <w:rsid w:val="007E47F0"/>
    <w:rsid w:val="007E7E8D"/>
    <w:rsid w:val="007F121B"/>
    <w:rsid w:val="00813423"/>
    <w:rsid w:val="00822F3F"/>
    <w:rsid w:val="00823E10"/>
    <w:rsid w:val="00826F19"/>
    <w:rsid w:val="00831D42"/>
    <w:rsid w:val="00853CE8"/>
    <w:rsid w:val="008566B5"/>
    <w:rsid w:val="008631F2"/>
    <w:rsid w:val="008673E3"/>
    <w:rsid w:val="008951B4"/>
    <w:rsid w:val="008A2674"/>
    <w:rsid w:val="008A2A20"/>
    <w:rsid w:val="008A369A"/>
    <w:rsid w:val="008D48C2"/>
    <w:rsid w:val="008E032F"/>
    <w:rsid w:val="008F4335"/>
    <w:rsid w:val="00903431"/>
    <w:rsid w:val="00923ABB"/>
    <w:rsid w:val="00924CDD"/>
    <w:rsid w:val="00932E9E"/>
    <w:rsid w:val="00944935"/>
    <w:rsid w:val="00946362"/>
    <w:rsid w:val="009560B7"/>
    <w:rsid w:val="009571D8"/>
    <w:rsid w:val="00970B2B"/>
    <w:rsid w:val="00973084"/>
    <w:rsid w:val="009751CB"/>
    <w:rsid w:val="00981257"/>
    <w:rsid w:val="00997E83"/>
    <w:rsid w:val="009A2635"/>
    <w:rsid w:val="009A285F"/>
    <w:rsid w:val="009C7F05"/>
    <w:rsid w:val="009E333C"/>
    <w:rsid w:val="00A03757"/>
    <w:rsid w:val="00A101FF"/>
    <w:rsid w:val="00A16E03"/>
    <w:rsid w:val="00A254C4"/>
    <w:rsid w:val="00A36C63"/>
    <w:rsid w:val="00A47E9D"/>
    <w:rsid w:val="00A510D3"/>
    <w:rsid w:val="00A535AF"/>
    <w:rsid w:val="00A67264"/>
    <w:rsid w:val="00A679E0"/>
    <w:rsid w:val="00A702D4"/>
    <w:rsid w:val="00A712A6"/>
    <w:rsid w:val="00A729C0"/>
    <w:rsid w:val="00A72E6E"/>
    <w:rsid w:val="00A7345A"/>
    <w:rsid w:val="00A77429"/>
    <w:rsid w:val="00A91CD9"/>
    <w:rsid w:val="00A9422B"/>
    <w:rsid w:val="00A94EE8"/>
    <w:rsid w:val="00AA4D67"/>
    <w:rsid w:val="00AB056A"/>
    <w:rsid w:val="00AE4E04"/>
    <w:rsid w:val="00AF2B97"/>
    <w:rsid w:val="00AF616A"/>
    <w:rsid w:val="00B013BC"/>
    <w:rsid w:val="00B0672A"/>
    <w:rsid w:val="00B153A0"/>
    <w:rsid w:val="00B24610"/>
    <w:rsid w:val="00B50C61"/>
    <w:rsid w:val="00B539F4"/>
    <w:rsid w:val="00B6337F"/>
    <w:rsid w:val="00B659D3"/>
    <w:rsid w:val="00B67012"/>
    <w:rsid w:val="00B70AA6"/>
    <w:rsid w:val="00B87D5C"/>
    <w:rsid w:val="00B92906"/>
    <w:rsid w:val="00B952CA"/>
    <w:rsid w:val="00B96F40"/>
    <w:rsid w:val="00BB0485"/>
    <w:rsid w:val="00BB4DAA"/>
    <w:rsid w:val="00BD51D0"/>
    <w:rsid w:val="00BE2229"/>
    <w:rsid w:val="00BE331C"/>
    <w:rsid w:val="00BE4081"/>
    <w:rsid w:val="00BE43BD"/>
    <w:rsid w:val="00BF41DD"/>
    <w:rsid w:val="00BF45B1"/>
    <w:rsid w:val="00C102E5"/>
    <w:rsid w:val="00C2147D"/>
    <w:rsid w:val="00C253EA"/>
    <w:rsid w:val="00C25DA9"/>
    <w:rsid w:val="00C30C21"/>
    <w:rsid w:val="00C43AB3"/>
    <w:rsid w:val="00C449AB"/>
    <w:rsid w:val="00C47985"/>
    <w:rsid w:val="00C51787"/>
    <w:rsid w:val="00C527B1"/>
    <w:rsid w:val="00C6761E"/>
    <w:rsid w:val="00C7127D"/>
    <w:rsid w:val="00C84DCD"/>
    <w:rsid w:val="00C85ECE"/>
    <w:rsid w:val="00C90585"/>
    <w:rsid w:val="00CA0DFF"/>
    <w:rsid w:val="00CB3845"/>
    <w:rsid w:val="00CD412E"/>
    <w:rsid w:val="00CD5584"/>
    <w:rsid w:val="00CF0F2F"/>
    <w:rsid w:val="00CF38B7"/>
    <w:rsid w:val="00CF5F21"/>
    <w:rsid w:val="00D10E4D"/>
    <w:rsid w:val="00D23AF9"/>
    <w:rsid w:val="00D26FED"/>
    <w:rsid w:val="00D551F6"/>
    <w:rsid w:val="00D64122"/>
    <w:rsid w:val="00D70A0F"/>
    <w:rsid w:val="00D72D57"/>
    <w:rsid w:val="00D85382"/>
    <w:rsid w:val="00D86F0C"/>
    <w:rsid w:val="00D93082"/>
    <w:rsid w:val="00D9535F"/>
    <w:rsid w:val="00DB2DC2"/>
    <w:rsid w:val="00DC0FE0"/>
    <w:rsid w:val="00DD4041"/>
    <w:rsid w:val="00E0231A"/>
    <w:rsid w:val="00E11D0E"/>
    <w:rsid w:val="00E1676B"/>
    <w:rsid w:val="00E21181"/>
    <w:rsid w:val="00E22F0D"/>
    <w:rsid w:val="00E25CE1"/>
    <w:rsid w:val="00E25F6C"/>
    <w:rsid w:val="00E3476D"/>
    <w:rsid w:val="00E3634D"/>
    <w:rsid w:val="00E43401"/>
    <w:rsid w:val="00E46937"/>
    <w:rsid w:val="00E50719"/>
    <w:rsid w:val="00E667C1"/>
    <w:rsid w:val="00E67B94"/>
    <w:rsid w:val="00E90AF5"/>
    <w:rsid w:val="00E95705"/>
    <w:rsid w:val="00EA493F"/>
    <w:rsid w:val="00EB192A"/>
    <w:rsid w:val="00EB2340"/>
    <w:rsid w:val="00ED0F9C"/>
    <w:rsid w:val="00ED4A75"/>
    <w:rsid w:val="00ED7BA3"/>
    <w:rsid w:val="00EE1C78"/>
    <w:rsid w:val="00EE1CED"/>
    <w:rsid w:val="00EE727B"/>
    <w:rsid w:val="00EF642E"/>
    <w:rsid w:val="00EF65DE"/>
    <w:rsid w:val="00EF7336"/>
    <w:rsid w:val="00F01842"/>
    <w:rsid w:val="00F02AA5"/>
    <w:rsid w:val="00F102F9"/>
    <w:rsid w:val="00F229CC"/>
    <w:rsid w:val="00F26BAC"/>
    <w:rsid w:val="00F33881"/>
    <w:rsid w:val="00F34F61"/>
    <w:rsid w:val="00F711E1"/>
    <w:rsid w:val="00F71ADA"/>
    <w:rsid w:val="00F81E2B"/>
    <w:rsid w:val="00F82B70"/>
    <w:rsid w:val="00F84A5A"/>
    <w:rsid w:val="00F8679E"/>
    <w:rsid w:val="00FA4865"/>
    <w:rsid w:val="00FB43FB"/>
    <w:rsid w:val="00FF5A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F131A"/>
  <w15:docId w15:val="{2E948653-CCE9-4270-9DC6-13FE850A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673E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73E3"/>
    <w:rPr>
      <w:rFonts w:ascii="Tahoma" w:hAnsi="Tahoma" w:cs="Tahoma"/>
      <w:sz w:val="16"/>
      <w:szCs w:val="16"/>
    </w:rPr>
  </w:style>
  <w:style w:type="paragraph" w:styleId="Navadensplet">
    <w:name w:val="Normal (Web)"/>
    <w:basedOn w:val="Navaden"/>
    <w:uiPriority w:val="99"/>
    <w:unhideWhenUsed/>
    <w:rsid w:val="00956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ivzetapisavaodstavka"/>
    <w:rsid w:val="009560B7"/>
  </w:style>
  <w:style w:type="character" w:styleId="Krepko">
    <w:name w:val="Strong"/>
    <w:basedOn w:val="Privzetapisavaodstavka"/>
    <w:uiPriority w:val="22"/>
    <w:qFormat/>
    <w:rsid w:val="009560B7"/>
    <w:rPr>
      <w:b/>
      <w:bCs/>
    </w:rPr>
  </w:style>
  <w:style w:type="character" w:styleId="Hiperpovezava">
    <w:name w:val="Hyperlink"/>
    <w:basedOn w:val="Privzetapisavaodstavka"/>
    <w:unhideWhenUsed/>
    <w:rsid w:val="009560B7"/>
    <w:rPr>
      <w:color w:val="0000FF"/>
      <w:u w:val="single"/>
    </w:rPr>
  </w:style>
  <w:style w:type="paragraph" w:styleId="Glava">
    <w:name w:val="header"/>
    <w:basedOn w:val="Navaden"/>
    <w:link w:val="GlavaZnak"/>
    <w:uiPriority w:val="99"/>
    <w:unhideWhenUsed/>
    <w:rsid w:val="007D2DC7"/>
    <w:pPr>
      <w:tabs>
        <w:tab w:val="center" w:pos="4677"/>
        <w:tab w:val="right" w:pos="9355"/>
      </w:tabs>
      <w:spacing w:after="0" w:line="240" w:lineRule="auto"/>
    </w:pPr>
  </w:style>
  <w:style w:type="character" w:customStyle="1" w:styleId="GlavaZnak">
    <w:name w:val="Glava Znak"/>
    <w:basedOn w:val="Privzetapisavaodstavka"/>
    <w:link w:val="Glava"/>
    <w:uiPriority w:val="99"/>
    <w:rsid w:val="007D2DC7"/>
  </w:style>
  <w:style w:type="paragraph" w:styleId="Noga">
    <w:name w:val="footer"/>
    <w:basedOn w:val="Navaden"/>
    <w:link w:val="NogaZnak"/>
    <w:uiPriority w:val="99"/>
    <w:unhideWhenUsed/>
    <w:rsid w:val="007D2DC7"/>
    <w:pPr>
      <w:tabs>
        <w:tab w:val="center" w:pos="4677"/>
        <w:tab w:val="right" w:pos="9355"/>
      </w:tabs>
      <w:spacing w:after="0" w:line="240" w:lineRule="auto"/>
    </w:pPr>
  </w:style>
  <w:style w:type="character" w:customStyle="1" w:styleId="NogaZnak">
    <w:name w:val="Noga Znak"/>
    <w:basedOn w:val="Privzetapisavaodstavka"/>
    <w:link w:val="Noga"/>
    <w:uiPriority w:val="99"/>
    <w:rsid w:val="007D2DC7"/>
  </w:style>
  <w:style w:type="paragraph" w:styleId="Odstavekseznama">
    <w:name w:val="List Paragraph"/>
    <w:basedOn w:val="Navaden"/>
    <w:uiPriority w:val="34"/>
    <w:qFormat/>
    <w:rsid w:val="00B96F40"/>
    <w:pPr>
      <w:ind w:left="720"/>
      <w:contextualSpacing/>
    </w:pPr>
  </w:style>
  <w:style w:type="table" w:styleId="Tabelamrea">
    <w:name w:val="Table Grid"/>
    <w:basedOn w:val="Navadnatabela"/>
    <w:uiPriority w:val="59"/>
    <w:rsid w:val="00B7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2">
    <w:name w:val="Table Web 2"/>
    <w:basedOn w:val="Navadnatabela"/>
    <w:rsid w:val="004B44EB"/>
    <w:pPr>
      <w:spacing w:after="0" w:line="240" w:lineRule="auto"/>
    </w:pPr>
    <w:rPr>
      <w:rFonts w:ascii="Times New Roman" w:eastAsia="Times New Roman" w:hAnsi="Times New Roman" w:cs="Times New Roman"/>
      <w:sz w:val="20"/>
      <w:szCs w:val="20"/>
      <w:lang w:val="fr-CA"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dnoobrazca">
    <w:name w:val="HTML Bottom of Form"/>
    <w:basedOn w:val="z-vrhobrazca"/>
    <w:link w:val="z-dnoobrazcaZnak"/>
    <w:rsid w:val="00DC0FE0"/>
    <w:pPr>
      <w:pBdr>
        <w:bottom w:val="none" w:sz="0" w:space="0" w:color="auto"/>
      </w:pBdr>
      <w:spacing w:line="240" w:lineRule="auto"/>
      <w:ind w:left="600"/>
      <w:jc w:val="both"/>
    </w:pPr>
    <w:rPr>
      <w:rFonts w:ascii="Century Schoolbook" w:eastAsia="Times New Roman" w:hAnsi="Century Schoolbook" w:cs="Times New Roman"/>
      <w:vanish w:val="0"/>
      <w:sz w:val="20"/>
      <w:szCs w:val="20"/>
      <w:lang w:val="en-GB" w:eastAsia="en-US"/>
    </w:rPr>
  </w:style>
  <w:style w:type="character" w:customStyle="1" w:styleId="z-dnoobrazcaZnak">
    <w:name w:val="z-dno obrazca Znak"/>
    <w:basedOn w:val="Privzetapisavaodstavka"/>
    <w:link w:val="z-dnoobrazca"/>
    <w:rsid w:val="00DC0FE0"/>
    <w:rPr>
      <w:rFonts w:ascii="Century Schoolbook" w:eastAsia="Times New Roman" w:hAnsi="Century Schoolbook" w:cs="Times New Roman"/>
      <w:sz w:val="20"/>
      <w:szCs w:val="20"/>
      <w:lang w:val="en-GB" w:eastAsia="en-US"/>
    </w:rPr>
  </w:style>
  <w:style w:type="paragraph" w:styleId="z-vrhobrazca">
    <w:name w:val="HTML Top of Form"/>
    <w:basedOn w:val="Navaden"/>
    <w:next w:val="Navaden"/>
    <w:link w:val="z-vrhobrazcaZnak"/>
    <w:hidden/>
    <w:uiPriority w:val="99"/>
    <w:semiHidden/>
    <w:unhideWhenUsed/>
    <w:rsid w:val="00DC0FE0"/>
    <w:pPr>
      <w:pBdr>
        <w:bottom w:val="single" w:sz="6" w:space="1" w:color="auto"/>
      </w:pBdr>
      <w:spacing w:after="0"/>
      <w:jc w:val="center"/>
    </w:pPr>
    <w:rPr>
      <w:rFonts w:ascii="Arial" w:hAnsi="Arial" w:cs="Arial"/>
      <w:vanish/>
      <w:sz w:val="16"/>
      <w:szCs w:val="16"/>
    </w:rPr>
  </w:style>
  <w:style w:type="character" w:customStyle="1" w:styleId="z-vrhobrazcaZnak">
    <w:name w:val="z-vrh obrazca Znak"/>
    <w:basedOn w:val="Privzetapisavaodstavka"/>
    <w:link w:val="z-vrhobrazca"/>
    <w:uiPriority w:val="99"/>
    <w:semiHidden/>
    <w:rsid w:val="00DC0FE0"/>
    <w:rPr>
      <w:rFonts w:ascii="Arial" w:hAnsi="Arial" w:cs="Arial"/>
      <w:vanish/>
      <w:sz w:val="16"/>
      <w:szCs w:val="16"/>
    </w:rPr>
  </w:style>
  <w:style w:type="character" w:styleId="SledenaHiperpovezava">
    <w:name w:val="FollowedHyperlink"/>
    <w:basedOn w:val="Privzetapisavaodstavka"/>
    <w:uiPriority w:val="99"/>
    <w:semiHidden/>
    <w:unhideWhenUsed/>
    <w:rsid w:val="00466BF0"/>
    <w:rPr>
      <w:color w:val="800080" w:themeColor="followedHyperlink"/>
      <w:u w:val="single"/>
    </w:rPr>
  </w:style>
  <w:style w:type="character" w:styleId="Pripombasklic">
    <w:name w:val="annotation reference"/>
    <w:basedOn w:val="Privzetapisavaodstavka"/>
    <w:uiPriority w:val="99"/>
    <w:semiHidden/>
    <w:unhideWhenUsed/>
    <w:rsid w:val="007970C0"/>
    <w:rPr>
      <w:sz w:val="16"/>
      <w:szCs w:val="16"/>
    </w:rPr>
  </w:style>
  <w:style w:type="paragraph" w:styleId="Pripombabesedilo">
    <w:name w:val="annotation text"/>
    <w:basedOn w:val="Navaden"/>
    <w:link w:val="PripombabesediloZnak"/>
    <w:uiPriority w:val="99"/>
    <w:semiHidden/>
    <w:unhideWhenUsed/>
    <w:rsid w:val="007970C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970C0"/>
    <w:rPr>
      <w:sz w:val="20"/>
      <w:szCs w:val="20"/>
    </w:rPr>
  </w:style>
  <w:style w:type="paragraph" w:styleId="Zadevapripombe">
    <w:name w:val="annotation subject"/>
    <w:basedOn w:val="Pripombabesedilo"/>
    <w:next w:val="Pripombabesedilo"/>
    <w:link w:val="ZadevapripombeZnak"/>
    <w:uiPriority w:val="99"/>
    <w:semiHidden/>
    <w:unhideWhenUsed/>
    <w:rsid w:val="007970C0"/>
    <w:rPr>
      <w:b/>
      <w:bCs/>
    </w:rPr>
  </w:style>
  <w:style w:type="character" w:customStyle="1" w:styleId="ZadevapripombeZnak">
    <w:name w:val="Zadeva pripombe Znak"/>
    <w:basedOn w:val="PripombabesediloZnak"/>
    <w:link w:val="Zadevapripombe"/>
    <w:uiPriority w:val="99"/>
    <w:semiHidden/>
    <w:rsid w:val="007970C0"/>
    <w:rPr>
      <w:b/>
      <w:bCs/>
      <w:sz w:val="20"/>
      <w:szCs w:val="20"/>
    </w:rPr>
  </w:style>
  <w:style w:type="paragraph" w:styleId="Sprotnaopomba-besedilo">
    <w:name w:val="footnote text"/>
    <w:basedOn w:val="Navaden"/>
    <w:link w:val="Sprotnaopomba-besediloZnak"/>
    <w:uiPriority w:val="99"/>
    <w:semiHidden/>
    <w:unhideWhenUsed/>
    <w:rsid w:val="00024FE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24FED"/>
    <w:rPr>
      <w:sz w:val="20"/>
      <w:szCs w:val="20"/>
    </w:rPr>
  </w:style>
  <w:style w:type="character" w:styleId="Sprotnaopomba-sklic">
    <w:name w:val="footnote reference"/>
    <w:basedOn w:val="Privzetapisavaodstavka"/>
    <w:uiPriority w:val="99"/>
    <w:semiHidden/>
    <w:unhideWhenUsed/>
    <w:rsid w:val="00024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58880">
      <w:bodyDiv w:val="1"/>
      <w:marLeft w:val="0"/>
      <w:marRight w:val="0"/>
      <w:marTop w:val="0"/>
      <w:marBottom w:val="0"/>
      <w:divBdr>
        <w:top w:val="none" w:sz="0" w:space="0" w:color="auto"/>
        <w:left w:val="none" w:sz="0" w:space="0" w:color="auto"/>
        <w:bottom w:val="none" w:sz="0" w:space="0" w:color="auto"/>
        <w:right w:val="none" w:sz="0" w:space="0" w:color="auto"/>
      </w:divBdr>
      <w:divsChild>
        <w:div w:id="1535196889">
          <w:marLeft w:val="0"/>
          <w:marRight w:val="0"/>
          <w:marTop w:val="0"/>
          <w:marBottom w:val="0"/>
          <w:divBdr>
            <w:top w:val="none" w:sz="0" w:space="0" w:color="auto"/>
            <w:left w:val="none" w:sz="0" w:space="0" w:color="auto"/>
            <w:bottom w:val="none" w:sz="0" w:space="0" w:color="auto"/>
            <w:right w:val="none" w:sz="0" w:space="0" w:color="auto"/>
          </w:divBdr>
        </w:div>
      </w:divsChild>
    </w:div>
    <w:div w:id="947275149">
      <w:bodyDiv w:val="1"/>
      <w:marLeft w:val="0"/>
      <w:marRight w:val="0"/>
      <w:marTop w:val="0"/>
      <w:marBottom w:val="0"/>
      <w:divBdr>
        <w:top w:val="none" w:sz="0" w:space="0" w:color="auto"/>
        <w:left w:val="none" w:sz="0" w:space="0" w:color="auto"/>
        <w:bottom w:val="none" w:sz="0" w:space="0" w:color="auto"/>
        <w:right w:val="none" w:sz="0" w:space="0" w:color="auto"/>
      </w:divBdr>
      <w:divsChild>
        <w:div w:id="30724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IOCE@earthlink.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DA31-C07C-44E2-9AEC-A18B3D47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7102</Characters>
  <Application>Microsoft Office Word</Application>
  <DocSecurity>0</DocSecurity>
  <Lines>338</Lines>
  <Paragraphs>155</Paragraphs>
  <ScaleCrop>false</ScaleCrop>
  <HeadingPairs>
    <vt:vector size="8" baseType="variant">
      <vt:variant>
        <vt:lpstr>Naslov</vt:lpstr>
      </vt:variant>
      <vt:variant>
        <vt:i4>1</vt:i4>
      </vt:variant>
      <vt:variant>
        <vt:lpstr>Title</vt:lpstr>
      </vt:variant>
      <vt:variant>
        <vt:i4>1</vt:i4>
      </vt:variant>
      <vt:variant>
        <vt:lpstr>Название</vt:lpstr>
      </vt:variant>
      <vt:variant>
        <vt:i4>1</vt:i4>
      </vt:variant>
      <vt:variant>
        <vt:lpstr>Titre</vt:lpstr>
      </vt:variant>
      <vt:variant>
        <vt:i4>1</vt:i4>
      </vt:variant>
    </vt:vector>
  </HeadingPairs>
  <TitlesOfParts>
    <vt:vector size="4" baseType="lpstr">
      <vt:lpstr/>
      <vt:lpstr/>
      <vt:lpstr/>
      <vt:lpstr/>
    </vt:vector>
  </TitlesOfParts>
  <Company>Université Laval</Company>
  <LinksUpToDate>false</LinksUpToDate>
  <CharactersWithSpaces>8221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Gervais</dc:creator>
  <cp:lastModifiedBy>bradej</cp:lastModifiedBy>
  <cp:revision>3</cp:revision>
  <dcterms:created xsi:type="dcterms:W3CDTF">2024-11-30T11:03:00Z</dcterms:created>
  <dcterms:modified xsi:type="dcterms:W3CDTF">2024-11-30T11:04:00Z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683ef3e31dc8ecd335049d7f4da13bf6c4a522c734a431e2309119d9c1984184</vt:lpwstr>
  </property>
</Properties>
</file>